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29" w:rsidRDefault="008E2CF5" w:rsidP="006C3C29">
      <w:pPr>
        <w:jc w:val="right"/>
        <w:rPr>
          <w:sz w:val="22"/>
          <w:szCs w:val="22"/>
        </w:rPr>
      </w:pPr>
      <w:r>
        <w:rPr>
          <w:sz w:val="22"/>
          <w:szCs w:val="22"/>
        </w:rPr>
        <w:t>Приложение 2</w:t>
      </w:r>
      <w:r w:rsidR="006C3C29">
        <w:rPr>
          <w:sz w:val="22"/>
          <w:szCs w:val="22"/>
        </w:rPr>
        <w:t xml:space="preserve"> к тендерной документации</w:t>
      </w:r>
      <w:r w:rsidR="00B80787">
        <w:rPr>
          <w:sz w:val="22"/>
          <w:szCs w:val="22"/>
        </w:rPr>
        <w:t>.</w:t>
      </w:r>
    </w:p>
    <w:p w:rsidR="00BB4EC5" w:rsidRDefault="00BB4EC5" w:rsidP="00005EA8">
      <w:pPr>
        <w:jc w:val="right"/>
      </w:pPr>
    </w:p>
    <w:p w:rsidR="00005EA8" w:rsidRDefault="00005EA8" w:rsidP="00005EA8">
      <w:pPr>
        <w:jc w:val="right"/>
      </w:pPr>
    </w:p>
    <w:p w:rsidR="00D45099" w:rsidRDefault="00D45099" w:rsidP="00005EA8">
      <w:pPr>
        <w:jc w:val="right"/>
      </w:pPr>
    </w:p>
    <w:p w:rsidR="00005EA8" w:rsidRPr="008E2CF5" w:rsidRDefault="00005EA8" w:rsidP="00D0059E">
      <w:pPr>
        <w:jc w:val="center"/>
        <w:rPr>
          <w:b/>
          <w:sz w:val="26"/>
          <w:szCs w:val="26"/>
        </w:rPr>
      </w:pPr>
      <w:r w:rsidRPr="008E2CF5">
        <w:rPr>
          <w:b/>
          <w:sz w:val="26"/>
          <w:szCs w:val="26"/>
        </w:rPr>
        <w:t xml:space="preserve">Техническая </w:t>
      </w:r>
      <w:r w:rsidR="008E2CF5" w:rsidRPr="008E2CF5">
        <w:rPr>
          <w:b/>
          <w:sz w:val="26"/>
          <w:szCs w:val="26"/>
        </w:rPr>
        <w:t xml:space="preserve"> </w:t>
      </w:r>
      <w:r w:rsidRPr="008E2CF5">
        <w:rPr>
          <w:b/>
          <w:sz w:val="26"/>
          <w:szCs w:val="26"/>
        </w:rPr>
        <w:t>спецификация</w:t>
      </w:r>
      <w:r w:rsidR="008E2CF5" w:rsidRPr="008E2CF5">
        <w:rPr>
          <w:b/>
          <w:sz w:val="26"/>
          <w:szCs w:val="26"/>
        </w:rPr>
        <w:t xml:space="preserve">  </w:t>
      </w:r>
      <w:r w:rsidR="00CC5098" w:rsidRPr="008E2CF5">
        <w:rPr>
          <w:b/>
          <w:bCs/>
          <w:sz w:val="26"/>
          <w:szCs w:val="26"/>
        </w:rPr>
        <w:t>медицинских  изделий</w:t>
      </w:r>
    </w:p>
    <w:p w:rsidR="00730B30" w:rsidRDefault="00730B30" w:rsidP="00005EA8"/>
    <w:p w:rsidR="00D45099" w:rsidRDefault="00D45099" w:rsidP="00005EA8"/>
    <w:tbl>
      <w:tblPr>
        <w:tblStyle w:val="a3"/>
        <w:tblW w:w="14786" w:type="dxa"/>
        <w:tblLook w:val="0480"/>
      </w:tblPr>
      <w:tblGrid>
        <w:gridCol w:w="895"/>
        <w:gridCol w:w="4296"/>
        <w:gridCol w:w="9595"/>
      </w:tblGrid>
      <w:tr w:rsidR="00005EA8" w:rsidRPr="00880C9D" w:rsidTr="00734F0C">
        <w:trPr>
          <w:trHeight w:val="647"/>
        </w:trPr>
        <w:tc>
          <w:tcPr>
            <w:tcW w:w="895" w:type="dxa"/>
          </w:tcPr>
          <w:p w:rsidR="00005EA8" w:rsidRPr="00D0059E" w:rsidRDefault="00C478DB" w:rsidP="00005EA8">
            <w:pPr>
              <w:rPr>
                <w:b/>
                <w:bCs/>
                <w:sz w:val="21"/>
                <w:szCs w:val="21"/>
              </w:rPr>
            </w:pPr>
            <w:r>
              <w:rPr>
                <w:b/>
                <w:bCs/>
                <w:sz w:val="21"/>
                <w:szCs w:val="21"/>
              </w:rPr>
              <w:t xml:space="preserve">Номер </w:t>
            </w:r>
            <w:r w:rsidR="0076115E">
              <w:rPr>
                <w:b/>
                <w:bCs/>
                <w:sz w:val="21"/>
                <w:szCs w:val="21"/>
              </w:rPr>
              <w:t>лота</w:t>
            </w:r>
          </w:p>
          <w:p w:rsidR="00005EA8" w:rsidRPr="00D0059E" w:rsidRDefault="00005EA8" w:rsidP="00005EA8">
            <w:pPr>
              <w:rPr>
                <w:sz w:val="21"/>
                <w:szCs w:val="21"/>
              </w:rPr>
            </w:pPr>
          </w:p>
        </w:tc>
        <w:tc>
          <w:tcPr>
            <w:tcW w:w="4296" w:type="dxa"/>
          </w:tcPr>
          <w:p w:rsidR="00005EA8" w:rsidRPr="00D0059E" w:rsidRDefault="00005EA8" w:rsidP="0057368E">
            <w:pPr>
              <w:rPr>
                <w:sz w:val="21"/>
                <w:szCs w:val="21"/>
              </w:rPr>
            </w:pPr>
            <w:r w:rsidRPr="00D0059E">
              <w:rPr>
                <w:b/>
                <w:bCs/>
                <w:sz w:val="21"/>
                <w:szCs w:val="21"/>
              </w:rPr>
              <w:t xml:space="preserve">Наименование </w:t>
            </w:r>
            <w:r w:rsidR="0057368E" w:rsidRPr="00D0059E">
              <w:rPr>
                <w:b/>
                <w:bCs/>
                <w:sz w:val="21"/>
                <w:szCs w:val="21"/>
              </w:rPr>
              <w:t xml:space="preserve">медицинских </w:t>
            </w:r>
            <w:r w:rsidRPr="00D0059E">
              <w:rPr>
                <w:b/>
                <w:bCs/>
                <w:sz w:val="21"/>
                <w:szCs w:val="21"/>
              </w:rPr>
              <w:t xml:space="preserve">изделий </w:t>
            </w:r>
          </w:p>
        </w:tc>
        <w:tc>
          <w:tcPr>
            <w:tcW w:w="9595" w:type="dxa"/>
          </w:tcPr>
          <w:p w:rsidR="00005EA8" w:rsidRPr="00D0059E" w:rsidRDefault="00005EA8" w:rsidP="00005EA8">
            <w:pPr>
              <w:rPr>
                <w:sz w:val="21"/>
                <w:szCs w:val="21"/>
              </w:rPr>
            </w:pPr>
            <w:r w:rsidRPr="00D0059E">
              <w:rPr>
                <w:b/>
                <w:bCs/>
                <w:sz w:val="21"/>
                <w:szCs w:val="21"/>
              </w:rPr>
              <w:t xml:space="preserve">                 Техническая спецификация</w:t>
            </w:r>
          </w:p>
        </w:tc>
      </w:tr>
      <w:tr w:rsidR="00412B61" w:rsidRPr="00880C9D" w:rsidTr="00655D42">
        <w:trPr>
          <w:trHeight w:val="647"/>
        </w:trPr>
        <w:tc>
          <w:tcPr>
            <w:tcW w:w="895" w:type="dxa"/>
          </w:tcPr>
          <w:p w:rsidR="00412B61" w:rsidRPr="00D0059E" w:rsidRDefault="00412B61" w:rsidP="008373FC">
            <w:pPr>
              <w:jc w:val="center"/>
              <w:rPr>
                <w:b/>
                <w:bCs/>
                <w:sz w:val="21"/>
                <w:szCs w:val="21"/>
              </w:rPr>
            </w:pPr>
            <w:r>
              <w:rPr>
                <w:b/>
                <w:bCs/>
                <w:sz w:val="21"/>
                <w:szCs w:val="21"/>
              </w:rPr>
              <w:t>1</w:t>
            </w:r>
          </w:p>
        </w:tc>
        <w:tc>
          <w:tcPr>
            <w:tcW w:w="4296" w:type="dxa"/>
            <w:vAlign w:val="center"/>
          </w:tcPr>
          <w:p w:rsidR="00412B61" w:rsidRPr="00D45099" w:rsidRDefault="00CB01F7">
            <w:pPr>
              <w:rPr>
                <w:b/>
                <w:color w:val="000000"/>
                <w:sz w:val="24"/>
                <w:szCs w:val="24"/>
              </w:rPr>
            </w:pPr>
            <w:r w:rsidRPr="00D45099">
              <w:rPr>
                <w:b/>
                <w:sz w:val="24"/>
                <w:szCs w:val="24"/>
              </w:rPr>
              <w:t>Бедренный компонент протеза</w:t>
            </w:r>
          </w:p>
        </w:tc>
        <w:tc>
          <w:tcPr>
            <w:tcW w:w="9595" w:type="dxa"/>
          </w:tcPr>
          <w:p w:rsidR="00412B61" w:rsidRPr="00D45099" w:rsidRDefault="00CB01F7" w:rsidP="00664CDD">
            <w:pPr>
              <w:jc w:val="both"/>
              <w:rPr>
                <w:color w:val="000000"/>
                <w:sz w:val="24"/>
                <w:szCs w:val="24"/>
              </w:rPr>
            </w:pPr>
            <w:r w:rsidRPr="00D45099">
              <w:rPr>
                <w:color w:val="000000"/>
                <w:sz w:val="24"/>
                <w:szCs w:val="24"/>
              </w:rPr>
              <w:t xml:space="preserve">Бедренный компонент. Материал: Кобальтохромовый сплав. Версия: С сохранением задней крестообразной связки. Форма: </w:t>
            </w:r>
            <w:proofErr w:type="gramStart"/>
            <w:r w:rsidRPr="00D45099">
              <w:rPr>
                <w:color w:val="000000"/>
                <w:sz w:val="24"/>
                <w:szCs w:val="24"/>
              </w:rPr>
              <w:t>Анатомическая</w:t>
            </w:r>
            <w:proofErr w:type="gramEnd"/>
            <w:r w:rsidRPr="00D45099">
              <w:rPr>
                <w:color w:val="000000"/>
                <w:sz w:val="24"/>
                <w:szCs w:val="24"/>
              </w:rPr>
              <w:t xml:space="preserve"> (правый и левый). Единый радиус в сагиттальной плоскости в угловом диапазоне движений от 10 до 110 градусов. Анатомически изогнутая борозда под надколенник. Передний фланец отклонен вперед под углом 7 градусов. Задние мыщелки укорочены. На задней поверхности дистальных мыщелков имеются деротационные ножки. Типоразмеры: 8 типоразмеров для правого и левого компонентов. Медиально-латеральный размер от  59 до 80 мм, </w:t>
            </w:r>
            <w:proofErr w:type="gramStart"/>
            <w:r w:rsidRPr="00D45099">
              <w:rPr>
                <w:color w:val="000000"/>
                <w:sz w:val="24"/>
                <w:szCs w:val="24"/>
              </w:rPr>
              <w:t>передне-задний</w:t>
            </w:r>
            <w:proofErr w:type="gramEnd"/>
            <w:r w:rsidRPr="00D45099">
              <w:rPr>
                <w:color w:val="000000"/>
                <w:sz w:val="24"/>
                <w:szCs w:val="24"/>
              </w:rPr>
              <w:t xml:space="preserve"> размер  от 53 до 75 мм. Толщина дистального и заднего фланцев 8,5 мм. Тип фиксации: </w:t>
            </w:r>
            <w:proofErr w:type="gramStart"/>
            <w:r w:rsidRPr="00D45099">
              <w:rPr>
                <w:color w:val="000000"/>
                <w:sz w:val="24"/>
                <w:szCs w:val="24"/>
              </w:rPr>
              <w:t>цементная</w:t>
            </w:r>
            <w:proofErr w:type="gramEnd"/>
          </w:p>
        </w:tc>
      </w:tr>
      <w:tr w:rsidR="00412B61" w:rsidRPr="00880C9D" w:rsidTr="00734F0C">
        <w:trPr>
          <w:trHeight w:val="647"/>
        </w:trPr>
        <w:tc>
          <w:tcPr>
            <w:tcW w:w="895" w:type="dxa"/>
          </w:tcPr>
          <w:p w:rsidR="00412B61" w:rsidRPr="00D0059E" w:rsidRDefault="00412B61" w:rsidP="008373FC">
            <w:pPr>
              <w:jc w:val="center"/>
              <w:rPr>
                <w:b/>
                <w:bCs/>
                <w:sz w:val="21"/>
                <w:szCs w:val="21"/>
              </w:rPr>
            </w:pPr>
            <w:r>
              <w:rPr>
                <w:b/>
                <w:bCs/>
                <w:sz w:val="21"/>
                <w:szCs w:val="21"/>
              </w:rPr>
              <w:t>2</w:t>
            </w:r>
          </w:p>
        </w:tc>
        <w:tc>
          <w:tcPr>
            <w:tcW w:w="4296" w:type="dxa"/>
          </w:tcPr>
          <w:p w:rsidR="00143FF1" w:rsidRPr="00D45099" w:rsidRDefault="00143FF1">
            <w:pPr>
              <w:rPr>
                <w:color w:val="000000"/>
                <w:sz w:val="24"/>
                <w:szCs w:val="24"/>
              </w:rPr>
            </w:pPr>
          </w:p>
          <w:p w:rsidR="00412B61" w:rsidRPr="00D45099" w:rsidRDefault="00143FF1">
            <w:pPr>
              <w:rPr>
                <w:b/>
                <w:color w:val="000000"/>
                <w:sz w:val="24"/>
                <w:szCs w:val="24"/>
              </w:rPr>
            </w:pPr>
            <w:r w:rsidRPr="00D45099">
              <w:rPr>
                <w:b/>
                <w:color w:val="000000"/>
                <w:sz w:val="24"/>
                <w:szCs w:val="24"/>
              </w:rPr>
              <w:t>Большеберцовый компонент протеза</w:t>
            </w:r>
          </w:p>
        </w:tc>
        <w:tc>
          <w:tcPr>
            <w:tcW w:w="9595" w:type="dxa"/>
          </w:tcPr>
          <w:p w:rsidR="00412B61" w:rsidRPr="00D45099" w:rsidRDefault="00143FF1" w:rsidP="00664CDD">
            <w:pPr>
              <w:jc w:val="both"/>
              <w:rPr>
                <w:color w:val="000000"/>
                <w:sz w:val="24"/>
                <w:szCs w:val="24"/>
              </w:rPr>
            </w:pPr>
            <w:r w:rsidRPr="00D45099">
              <w:rPr>
                <w:color w:val="000000"/>
                <w:sz w:val="24"/>
                <w:szCs w:val="24"/>
              </w:rPr>
              <w:t xml:space="preserve">Большеберцовый компонент. Материал: Кобальтохромовый сплав. Форма: </w:t>
            </w:r>
            <w:proofErr w:type="gramStart"/>
            <w:r w:rsidRPr="00D45099">
              <w:rPr>
                <w:color w:val="000000"/>
                <w:sz w:val="24"/>
                <w:szCs w:val="24"/>
              </w:rPr>
              <w:t>Универсальный</w:t>
            </w:r>
            <w:proofErr w:type="gramEnd"/>
            <w:r w:rsidRPr="00D45099">
              <w:rPr>
                <w:color w:val="000000"/>
                <w:sz w:val="24"/>
                <w:szCs w:val="24"/>
              </w:rPr>
              <w:t xml:space="preserve"> для правого и левого суставов. Основание имеет срединный деротационный выступ для центрирования и фиксации вкладыша. Ножка имеет килевидную форму со ступенчатыми боковыми крыльями без центрального цилиндрического стержня. Типоразмеры: 8 типоразмеров. </w:t>
            </w:r>
            <w:proofErr w:type="gramStart"/>
            <w:r w:rsidRPr="00D45099">
              <w:rPr>
                <w:color w:val="000000"/>
                <w:sz w:val="24"/>
                <w:szCs w:val="24"/>
              </w:rPr>
              <w:t>Передне-задние</w:t>
            </w:r>
            <w:proofErr w:type="gramEnd"/>
            <w:r w:rsidRPr="00D45099">
              <w:rPr>
                <w:color w:val="000000"/>
                <w:sz w:val="24"/>
                <w:szCs w:val="24"/>
              </w:rPr>
              <w:t xml:space="preserve"> размеры основания: 40, 42, 44, 46, 49, 52, 56, 60 мм. Медиально-латеральные размеры основания: 61, 64, 67, 70, 74, 77, 80, 85 мм. Высота основания: 3,2 мм. Толщина киля:  от 2,6 до 3,6 мм. Медиально-латеральные размеры киля: от 40 до 58 мм. Высота киля: от 28 до 39 мм. Тип фиксации: </w:t>
            </w:r>
            <w:proofErr w:type="gramStart"/>
            <w:r w:rsidRPr="00D45099">
              <w:rPr>
                <w:color w:val="000000"/>
                <w:sz w:val="24"/>
                <w:szCs w:val="24"/>
              </w:rPr>
              <w:t>цементная</w:t>
            </w:r>
            <w:proofErr w:type="gramEnd"/>
            <w:r w:rsidRPr="00D45099">
              <w:rPr>
                <w:color w:val="000000"/>
                <w:sz w:val="24"/>
                <w:szCs w:val="24"/>
              </w:rPr>
              <w:t>.</w:t>
            </w: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t>3</w:t>
            </w:r>
          </w:p>
        </w:tc>
        <w:tc>
          <w:tcPr>
            <w:tcW w:w="4296" w:type="dxa"/>
          </w:tcPr>
          <w:p w:rsidR="00412B61" w:rsidRPr="00D45099" w:rsidRDefault="00143FF1">
            <w:pPr>
              <w:rPr>
                <w:b/>
                <w:color w:val="000000"/>
                <w:sz w:val="24"/>
                <w:szCs w:val="24"/>
              </w:rPr>
            </w:pPr>
            <w:r w:rsidRPr="00D45099">
              <w:rPr>
                <w:sz w:val="24"/>
                <w:szCs w:val="24"/>
              </w:rPr>
              <w:t xml:space="preserve">                                                            </w:t>
            </w:r>
            <w:r w:rsidRPr="00D45099">
              <w:rPr>
                <w:b/>
                <w:sz w:val="24"/>
                <w:szCs w:val="24"/>
              </w:rPr>
              <w:t>Большеберцовый вкладыш протеза</w:t>
            </w:r>
          </w:p>
        </w:tc>
        <w:tc>
          <w:tcPr>
            <w:tcW w:w="9595" w:type="dxa"/>
          </w:tcPr>
          <w:p w:rsidR="00412B61" w:rsidRPr="00D45099" w:rsidRDefault="00143FF1" w:rsidP="00664CDD">
            <w:pPr>
              <w:jc w:val="both"/>
              <w:rPr>
                <w:color w:val="000000"/>
                <w:sz w:val="24"/>
                <w:szCs w:val="24"/>
              </w:rPr>
            </w:pPr>
            <w:r w:rsidRPr="00D45099">
              <w:rPr>
                <w:color w:val="000000"/>
                <w:sz w:val="24"/>
                <w:szCs w:val="24"/>
              </w:rPr>
              <w:t xml:space="preserve">Большеберцовый вкладыш. Тип: Фиксированный. Механизм фиксации: Импакционное защелкивание на большеберцовом компоненте. Стабилизация сустава: Мыщелковая, за счет увеличенной высоты переднего края основания. Геометрия артикуляционной части позволяет использовать </w:t>
            </w:r>
            <w:proofErr w:type="gramStart"/>
            <w:r w:rsidRPr="00D45099">
              <w:rPr>
                <w:color w:val="000000"/>
                <w:sz w:val="24"/>
                <w:szCs w:val="24"/>
              </w:rPr>
              <w:t>компонент</w:t>
            </w:r>
            <w:proofErr w:type="gramEnd"/>
            <w:r w:rsidRPr="00D45099">
              <w:rPr>
                <w:color w:val="000000"/>
                <w:sz w:val="24"/>
                <w:szCs w:val="24"/>
              </w:rPr>
              <w:t xml:space="preserve"> как при сохранении задней крестообразной связки, так и без сохранения задней крестообразной связки, а также при функциональной недостаточности задней крестообразной связки для задней стабилизации. Типоразмеры: 8 типоразмеров в зависимости от типоразмера большеберцового компонента.Толщина вкладыша с учетом толщины основания большеберцового компонента:  9, 11, 13, 16, 19 мм для каждого типоразмера</w:t>
            </w:r>
            <w:r w:rsidR="00176549">
              <w:rPr>
                <w:color w:val="000000"/>
                <w:sz w:val="24"/>
                <w:szCs w:val="24"/>
              </w:rPr>
              <w:t>.</w:t>
            </w:r>
          </w:p>
        </w:tc>
      </w:tr>
      <w:tr w:rsidR="00412B61" w:rsidRPr="00880C9D" w:rsidTr="00961EB1">
        <w:trPr>
          <w:trHeight w:val="1121"/>
        </w:trPr>
        <w:tc>
          <w:tcPr>
            <w:tcW w:w="895" w:type="dxa"/>
          </w:tcPr>
          <w:p w:rsidR="00412B61" w:rsidRDefault="00412B61" w:rsidP="008373FC">
            <w:pPr>
              <w:jc w:val="center"/>
              <w:rPr>
                <w:b/>
                <w:bCs/>
                <w:sz w:val="21"/>
                <w:szCs w:val="21"/>
              </w:rPr>
            </w:pPr>
            <w:r>
              <w:rPr>
                <w:b/>
                <w:bCs/>
                <w:sz w:val="21"/>
                <w:szCs w:val="21"/>
              </w:rPr>
              <w:lastRenderedPageBreak/>
              <w:t>4</w:t>
            </w:r>
          </w:p>
        </w:tc>
        <w:tc>
          <w:tcPr>
            <w:tcW w:w="4296" w:type="dxa"/>
          </w:tcPr>
          <w:p w:rsidR="00412B61" w:rsidRPr="00D45099" w:rsidRDefault="00143FF1">
            <w:pPr>
              <w:rPr>
                <w:b/>
                <w:color w:val="000000"/>
                <w:sz w:val="24"/>
                <w:szCs w:val="24"/>
              </w:rPr>
            </w:pPr>
            <w:r w:rsidRPr="00D45099">
              <w:rPr>
                <w:b/>
                <w:color w:val="000000"/>
                <w:sz w:val="24"/>
                <w:szCs w:val="24"/>
              </w:rPr>
              <w:t>Набор хирургических инструментов для лапароскопических  операций</w:t>
            </w:r>
          </w:p>
        </w:tc>
        <w:tc>
          <w:tcPr>
            <w:tcW w:w="9595" w:type="dxa"/>
          </w:tcPr>
          <w:p w:rsidR="00D45099" w:rsidRPr="00D45099" w:rsidRDefault="00D45099" w:rsidP="00D45099">
            <w:pPr>
              <w:jc w:val="both"/>
              <w:rPr>
                <w:color w:val="000000"/>
              </w:rPr>
            </w:pPr>
            <w:r w:rsidRPr="00AE608A">
              <w:t xml:space="preserve">Набор хирургических инструментов для лапароскопических  операций в комплекте, в комплектацию входят: </w:t>
            </w:r>
            <w:r w:rsidRPr="00AE608A">
              <w:rPr>
                <w:color w:val="000000"/>
              </w:rPr>
              <w:t>лапароскоп 4 штуки, тип: жесткий, ультра высокой четкости, угол обзора:  30°, диаметром  10.0 мм, сапфировая торцевая дистальная линза, термический компенсатор длины, антирефлексное внутреннее покрытие, режим автоклавирования: 134°С в течение 18 минут</w:t>
            </w:r>
            <w:proofErr w:type="gramStart"/>
            <w:r w:rsidRPr="00AE608A">
              <w:rPr>
                <w:color w:val="000000"/>
              </w:rPr>
              <w:t>.о</w:t>
            </w:r>
            <w:proofErr w:type="gramEnd"/>
            <w:r w:rsidRPr="00AE608A">
              <w:rPr>
                <w:color w:val="000000"/>
              </w:rPr>
              <w:t xml:space="preserve">снащен универсальным разъемом для подключения световода, совместимые стандарты в наличии: </w:t>
            </w:r>
            <w:r w:rsidRPr="00AE608A">
              <w:rPr>
                <w:color w:val="000000"/>
                <w:lang w:val="en-US"/>
              </w:rPr>
              <w:t>TEKNO</w:t>
            </w:r>
            <w:proofErr w:type="gramStart"/>
            <w:r w:rsidRPr="00AE608A">
              <w:rPr>
                <w:color w:val="000000"/>
              </w:rPr>
              <w:t>,</w:t>
            </w:r>
            <w:r w:rsidRPr="00AE608A">
              <w:rPr>
                <w:color w:val="000000"/>
                <w:lang w:val="en-US"/>
              </w:rPr>
              <w:t>STORZ</w:t>
            </w:r>
            <w:r w:rsidRPr="00AE608A">
              <w:rPr>
                <w:color w:val="000000"/>
              </w:rPr>
              <w:t>,</w:t>
            </w:r>
            <w:r w:rsidRPr="00AE608A">
              <w:rPr>
                <w:color w:val="000000"/>
                <w:lang w:val="en-US"/>
              </w:rPr>
              <w:t>WOLF</w:t>
            </w:r>
            <w:r w:rsidRPr="00AE608A">
              <w:rPr>
                <w:color w:val="000000"/>
              </w:rPr>
              <w:t>,</w:t>
            </w:r>
            <w:r w:rsidRPr="00AE608A">
              <w:rPr>
                <w:color w:val="000000"/>
                <w:lang w:val="en-US"/>
              </w:rPr>
              <w:t>OLYMPUS</w:t>
            </w:r>
            <w:proofErr w:type="gramEnd"/>
            <w:r w:rsidRPr="00AE608A">
              <w:rPr>
                <w:color w:val="000000"/>
              </w:rPr>
              <w:t xml:space="preserve">, </w:t>
            </w:r>
            <w:r w:rsidRPr="00AE608A">
              <w:rPr>
                <w:color w:val="000000"/>
                <w:lang w:val="en-US"/>
              </w:rPr>
              <w:t>ACMI</w:t>
            </w:r>
            <w:r>
              <w:rPr>
                <w:color w:val="000000"/>
              </w:rPr>
              <w:t>.</w:t>
            </w:r>
          </w:p>
          <w:p w:rsidR="00D45099" w:rsidRPr="00AE608A" w:rsidRDefault="00D45099" w:rsidP="00D45099">
            <w:r w:rsidRPr="00AE608A">
              <w:rPr>
                <w:color w:val="000000"/>
              </w:rPr>
              <w:t>Троакары тип: жесткий, металлический, гладкий, с многофункциональным клапаном,</w:t>
            </w:r>
            <w:proofErr w:type="gramStart"/>
            <w:r w:rsidRPr="00AE608A">
              <w:rPr>
                <w:color w:val="000000"/>
              </w:rPr>
              <w:t xml:space="preserve"> ,</w:t>
            </w:r>
            <w:proofErr w:type="gramEnd"/>
            <w:r w:rsidRPr="00AE608A">
              <w:rPr>
                <w:color w:val="000000"/>
              </w:rPr>
              <w:t xml:space="preserve"> диаметром 5.5 мм, длиной 103 мм головка троакара с возможностью очистки, разборная на три части, оснащена двумя силиконовыми уплотнительными кольцами и разборным краном с конусным уплотнением в количестве 6 штук.</w:t>
            </w:r>
          </w:p>
          <w:p w:rsidR="00D45099" w:rsidRPr="00AE608A" w:rsidRDefault="00D45099" w:rsidP="00D45099">
            <w:r w:rsidRPr="00AE608A">
              <w:rPr>
                <w:color w:val="000000"/>
              </w:rPr>
              <w:t>Троакары тип: жесткий, металлический, гладкий, с многофункциональным клапаном,</w:t>
            </w:r>
            <w:proofErr w:type="gramStart"/>
            <w:r w:rsidRPr="00AE608A">
              <w:rPr>
                <w:color w:val="000000"/>
              </w:rPr>
              <w:t xml:space="preserve"> ,</w:t>
            </w:r>
            <w:proofErr w:type="gramEnd"/>
            <w:r w:rsidRPr="00AE608A">
              <w:rPr>
                <w:color w:val="000000"/>
              </w:rPr>
              <w:t xml:space="preserve"> диаметром 11,0 мм, длиной 105 мм, головка троакара с возможностью очистки, разборная на три части, оснащена двумя силиконовыми уплотнительными кольцами и разборным краном с конусным уплотнением в количестве 6 штук.</w:t>
            </w:r>
          </w:p>
          <w:p w:rsidR="00D45099" w:rsidRPr="00AE608A" w:rsidRDefault="00D45099" w:rsidP="00D45099">
            <w:pPr>
              <w:rPr>
                <w:color w:val="000000"/>
              </w:rPr>
            </w:pPr>
            <w:r w:rsidRPr="00AE608A">
              <w:rPr>
                <w:color w:val="000000"/>
              </w:rPr>
              <w:t>Троакары тип: бариатрический, жесткий</w:t>
            </w:r>
            <w:proofErr w:type="gramStart"/>
            <w:r w:rsidRPr="00AE608A">
              <w:rPr>
                <w:color w:val="000000"/>
              </w:rPr>
              <w:t>,м</w:t>
            </w:r>
            <w:proofErr w:type="gramEnd"/>
            <w:r w:rsidRPr="00AE608A">
              <w:rPr>
                <w:color w:val="000000"/>
              </w:rPr>
              <w:t>еталлический, гладкий, с многофункциональным клапаном, диаметром  5.5 мм, длиной 150 мм, головка троакара с возможностью очистки, разборная на три части, оснащена двумя силиконовыми уплотнительными кольцами и разборным краном с конусным уплотнением в количестве 4 штуки.</w:t>
            </w:r>
          </w:p>
          <w:p w:rsidR="00D45099" w:rsidRPr="00AE608A" w:rsidRDefault="00D45099" w:rsidP="00D45099">
            <w:pPr>
              <w:rPr>
                <w:color w:val="000000"/>
              </w:rPr>
            </w:pPr>
            <w:r w:rsidRPr="00AE608A">
              <w:rPr>
                <w:color w:val="000000"/>
              </w:rPr>
              <w:t>Троакары тип: бариатрический, жесткий</w:t>
            </w:r>
            <w:proofErr w:type="gramStart"/>
            <w:r w:rsidRPr="00AE608A">
              <w:rPr>
                <w:color w:val="000000"/>
              </w:rPr>
              <w:t>,м</w:t>
            </w:r>
            <w:proofErr w:type="gramEnd"/>
            <w:r w:rsidRPr="00AE608A">
              <w:rPr>
                <w:color w:val="000000"/>
              </w:rPr>
              <w:t>еталлический, гладкий, с многофункциональным клапаном, диаметром  11.0 мм, длиной 150 мм, головка троакара с возможностью очистки, разборная на три части, оснащена двумя силиконовыми уплотнительными кольцами и разборным краном с конусным уплотнением в количестве 4 штуки.</w:t>
            </w:r>
          </w:p>
          <w:p w:rsidR="00D45099" w:rsidRPr="00AE608A" w:rsidRDefault="00D45099" w:rsidP="00D45099">
            <w:pPr>
              <w:rPr>
                <w:color w:val="000000"/>
              </w:rPr>
            </w:pPr>
            <w:r w:rsidRPr="00AE608A">
              <w:rPr>
                <w:color w:val="000000"/>
              </w:rPr>
              <w:t>Стилеты тип: пирамидальный, с упором для ладони, для троакаров диаметром  5,5 мм, в количестве  2 штуки.</w:t>
            </w:r>
          </w:p>
          <w:p w:rsidR="00D45099" w:rsidRDefault="00D45099" w:rsidP="00D45099">
            <w:r w:rsidRPr="00AE608A">
              <w:rPr>
                <w:color w:val="000000"/>
              </w:rPr>
              <w:t>Стилеты тип: пирамидальный, с упором дляладони, для троакаров диаметром  11,0 мм, в количестве  2 штуки.</w:t>
            </w:r>
            <w:r>
              <w:rPr>
                <w:color w:val="000000"/>
              </w:rPr>
              <w:t xml:space="preserve">                </w:t>
            </w:r>
          </w:p>
          <w:p w:rsidR="00412B61" w:rsidRDefault="00412B61" w:rsidP="00D45099">
            <w:pPr>
              <w:rPr>
                <w:color w:val="000000"/>
                <w:sz w:val="20"/>
                <w:szCs w:val="20"/>
              </w:rPr>
            </w:pP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t>5</w:t>
            </w:r>
          </w:p>
        </w:tc>
        <w:tc>
          <w:tcPr>
            <w:tcW w:w="4296" w:type="dxa"/>
          </w:tcPr>
          <w:p w:rsidR="00412B61" w:rsidRPr="00D45099" w:rsidRDefault="00D7009F">
            <w:pPr>
              <w:rPr>
                <w:b/>
                <w:color w:val="000000"/>
                <w:sz w:val="24"/>
                <w:szCs w:val="24"/>
              </w:rPr>
            </w:pPr>
            <w:r w:rsidRPr="00D45099">
              <w:rPr>
                <w:b/>
                <w:color w:val="000000"/>
                <w:sz w:val="24"/>
                <w:szCs w:val="24"/>
              </w:rPr>
              <w:t>Большеберцовый компонент</w:t>
            </w:r>
            <w:r w:rsidR="00143FF1" w:rsidRPr="00D45099">
              <w:rPr>
                <w:b/>
                <w:color w:val="000000"/>
                <w:sz w:val="24"/>
                <w:szCs w:val="24"/>
              </w:rPr>
              <w:t xml:space="preserve"> протеза</w:t>
            </w:r>
          </w:p>
        </w:tc>
        <w:tc>
          <w:tcPr>
            <w:tcW w:w="9595" w:type="dxa"/>
          </w:tcPr>
          <w:p w:rsidR="00D7009F" w:rsidRDefault="00D7009F" w:rsidP="00D7009F">
            <w:r w:rsidRPr="00961EB1">
              <w:t>Большеберцовый компонент:</w:t>
            </w:r>
            <w:r>
              <w:t xml:space="preserve"> материал – кобальт- хром</w:t>
            </w:r>
          </w:p>
          <w:p w:rsidR="00D7009F" w:rsidRDefault="00D7009F" w:rsidP="00D7009F">
            <w:r>
              <w:t>•</w:t>
            </w:r>
            <w:r>
              <w:tab/>
              <w:t>Низкопрофильный клин (общая высота 30 мм со скосом 3 градуса)</w:t>
            </w:r>
          </w:p>
          <w:p w:rsidR="00D7009F" w:rsidRDefault="00D7009F" w:rsidP="00D7009F">
            <w:r>
              <w:t>•</w:t>
            </w:r>
            <w:r>
              <w:tab/>
            </w:r>
            <w:proofErr w:type="gramStart"/>
            <w:r>
              <w:t>Одинаковый</w:t>
            </w:r>
            <w:proofErr w:type="gramEnd"/>
            <w:r>
              <w:t xml:space="preserve"> для всех размеров</w:t>
            </w:r>
          </w:p>
          <w:p w:rsidR="00D7009F" w:rsidRDefault="00D7009F" w:rsidP="00D7009F">
            <w:r>
              <w:t>•</w:t>
            </w:r>
            <w:r>
              <w:tab/>
              <w:t xml:space="preserve">Оптимизированная средняя чистота внутренней поверхности (11 микродюймов) </w:t>
            </w:r>
            <w:proofErr w:type="gramStart"/>
            <w:r>
              <w:t>для</w:t>
            </w:r>
            <w:proofErr w:type="gramEnd"/>
            <w:r>
              <w:t xml:space="preserve"> минимальной микроподвижности</w:t>
            </w:r>
          </w:p>
          <w:p w:rsidR="00D7009F" w:rsidRDefault="00D7009F" w:rsidP="00D7009F">
            <w:r>
              <w:t>•</w:t>
            </w:r>
            <w:r>
              <w:tab/>
              <w:t xml:space="preserve">Механизм фиксации по 5 точкам </w:t>
            </w:r>
            <w:proofErr w:type="gramStart"/>
            <w:r>
              <w:t>для</w:t>
            </w:r>
            <w:proofErr w:type="gramEnd"/>
            <w:r>
              <w:t xml:space="preserve"> минимальной микроподвижности</w:t>
            </w:r>
          </w:p>
          <w:p w:rsidR="00D7009F" w:rsidRDefault="00D7009F" w:rsidP="00D7009F">
            <w:r>
              <w:t>•</w:t>
            </w:r>
            <w:r>
              <w:tab/>
              <w:t>Внешнее матовое покрытие для более прочной фиксации</w:t>
            </w:r>
          </w:p>
          <w:p w:rsidR="00D7009F" w:rsidRDefault="00D7009F" w:rsidP="00D7009F">
            <w:r>
              <w:t xml:space="preserve"> имеет килевидной формы ножку с не полированной поверхностью </w:t>
            </w:r>
          </w:p>
          <w:p w:rsidR="00D7009F" w:rsidRDefault="00D7009F" w:rsidP="00D7009F">
            <w:r>
              <w:t xml:space="preserve">переднезадние размеры (диапазонное значение) от 40 до 54 мм </w:t>
            </w:r>
          </w:p>
          <w:p w:rsidR="00D7009F" w:rsidRDefault="00D7009F" w:rsidP="00D7009F">
            <w:r>
              <w:t>наружновнутренний (диапазонное значение) от 59 до 78 мм</w:t>
            </w:r>
          </w:p>
          <w:p w:rsidR="00D7009F" w:rsidRDefault="00D7009F" w:rsidP="00D7009F">
            <w:r>
              <w:t>не менее 6 типоразмеров. Размеры: А/</w:t>
            </w:r>
            <w:proofErr w:type="gramStart"/>
            <w:r>
              <w:t>Р</w:t>
            </w:r>
            <w:proofErr w:type="gramEnd"/>
            <w:r>
              <w:t xml:space="preserve"> М/L: 3,4,5,6,7,8.</w:t>
            </w:r>
          </w:p>
          <w:p w:rsidR="00D7009F" w:rsidRDefault="00D7009F" w:rsidP="00D7009F">
            <w:r>
              <w:t>3(42мм х 66мм),4(46мм х 66мм), 5(48мм х 71мм), 6(50мм х 72мм), 7(52мм х76мм), 8(54мм х78мм).</w:t>
            </w:r>
          </w:p>
          <w:p w:rsidR="00412B61" w:rsidRDefault="00412B61" w:rsidP="00664CDD">
            <w:pPr>
              <w:jc w:val="both"/>
              <w:rPr>
                <w:color w:val="000000"/>
                <w:sz w:val="20"/>
                <w:szCs w:val="20"/>
              </w:rPr>
            </w:pP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lastRenderedPageBreak/>
              <w:t>6</w:t>
            </w:r>
          </w:p>
        </w:tc>
        <w:tc>
          <w:tcPr>
            <w:tcW w:w="4296" w:type="dxa"/>
          </w:tcPr>
          <w:p w:rsidR="00412B61" w:rsidRPr="00D45099" w:rsidRDefault="00B60E18" w:rsidP="00D7009F">
            <w:pPr>
              <w:rPr>
                <w:b/>
                <w:color w:val="000000"/>
                <w:sz w:val="24"/>
                <w:szCs w:val="24"/>
              </w:rPr>
            </w:pPr>
            <w:r w:rsidRPr="00D45099">
              <w:rPr>
                <w:b/>
                <w:sz w:val="24"/>
                <w:szCs w:val="24"/>
              </w:rPr>
              <w:t>Большеберцовый вкладыш протеза</w:t>
            </w:r>
          </w:p>
        </w:tc>
        <w:tc>
          <w:tcPr>
            <w:tcW w:w="9595" w:type="dxa"/>
          </w:tcPr>
          <w:p w:rsidR="00412B61" w:rsidRPr="00D45099" w:rsidRDefault="00D7009F" w:rsidP="00664CDD">
            <w:pPr>
              <w:jc w:val="both"/>
              <w:rPr>
                <w:color w:val="000000"/>
                <w:sz w:val="24"/>
                <w:szCs w:val="24"/>
              </w:rPr>
            </w:pPr>
            <w:r w:rsidRPr="00D45099">
              <w:rPr>
                <w:sz w:val="24"/>
                <w:szCs w:val="24"/>
              </w:rPr>
              <w:t>Вкладыш большеберцовый</w:t>
            </w:r>
            <w:proofErr w:type="gramStart"/>
            <w:r w:rsidRPr="00D45099">
              <w:rPr>
                <w:sz w:val="24"/>
                <w:szCs w:val="24"/>
              </w:rPr>
              <w:t>:Р</w:t>
            </w:r>
            <w:proofErr w:type="gramEnd"/>
            <w:r w:rsidRPr="00D45099">
              <w:rPr>
                <w:sz w:val="24"/>
                <w:szCs w:val="24"/>
              </w:rPr>
              <w:t>азмеры:  C3-4, D3-4, E3-4, E5-6, F5-6, F7-8, G5-6, G7-8, H7-8, сделаны из полиэтилена с ультра высокомолекулярной массой</w:t>
            </w:r>
            <w:r w:rsidR="00961EB1" w:rsidRPr="00D45099">
              <w:rPr>
                <w:sz w:val="24"/>
                <w:szCs w:val="24"/>
              </w:rPr>
              <w:t xml:space="preserve"> </w:t>
            </w:r>
            <w:r w:rsidRPr="00D45099">
              <w:rPr>
                <w:sz w:val="24"/>
                <w:szCs w:val="24"/>
              </w:rPr>
              <w:t>толщина: 9, 11, 14 мм</w:t>
            </w:r>
          </w:p>
        </w:tc>
      </w:tr>
      <w:tr w:rsidR="00D7009F" w:rsidRPr="00880C9D" w:rsidTr="00734F0C">
        <w:trPr>
          <w:trHeight w:val="647"/>
        </w:trPr>
        <w:tc>
          <w:tcPr>
            <w:tcW w:w="895" w:type="dxa"/>
          </w:tcPr>
          <w:p w:rsidR="00D7009F" w:rsidRDefault="00D7009F" w:rsidP="008373FC">
            <w:pPr>
              <w:jc w:val="center"/>
              <w:rPr>
                <w:b/>
                <w:bCs/>
                <w:sz w:val="21"/>
                <w:szCs w:val="21"/>
              </w:rPr>
            </w:pPr>
            <w:r>
              <w:rPr>
                <w:b/>
                <w:bCs/>
                <w:sz w:val="21"/>
                <w:szCs w:val="21"/>
              </w:rPr>
              <w:t>7</w:t>
            </w:r>
          </w:p>
        </w:tc>
        <w:tc>
          <w:tcPr>
            <w:tcW w:w="4296" w:type="dxa"/>
          </w:tcPr>
          <w:p w:rsidR="00D7009F" w:rsidRPr="00D45099" w:rsidRDefault="00C82B45" w:rsidP="00D7009F">
            <w:pPr>
              <w:rPr>
                <w:b/>
                <w:color w:val="000000"/>
              </w:rPr>
            </w:pPr>
            <w:r w:rsidRPr="00D45099">
              <w:rPr>
                <w:b/>
                <w:color w:val="000000"/>
              </w:rPr>
              <w:t>Мультипрограммируемый  имплантируемый нейростимулятор</w:t>
            </w:r>
          </w:p>
        </w:tc>
        <w:tc>
          <w:tcPr>
            <w:tcW w:w="9595" w:type="dxa"/>
          </w:tcPr>
          <w:p w:rsidR="00C82B45" w:rsidRPr="00D45099" w:rsidRDefault="00C82B45" w:rsidP="00961EB1">
            <w:pPr>
              <w:pStyle w:val="TableParagraph"/>
              <w:ind w:right="142"/>
              <w:jc w:val="both"/>
            </w:pPr>
            <w:r w:rsidRPr="00D45099">
              <w:t xml:space="preserve">Мультипрограммируемый неперезаряжаемый имплантируемый нейростимулятор размерами: высота – 61 мм, ширина – 70 мм, толщина – 12 мм, весом не более 56 г для глубокой стимуляции мозга. </w:t>
            </w:r>
            <w:r w:rsidRPr="00D45099">
              <w:rPr>
                <w:lang w:val="kk-KZ"/>
              </w:rPr>
              <w:t xml:space="preserve">Количество портов соединения </w:t>
            </w:r>
            <w:r w:rsidRPr="00D45099">
              <w:t xml:space="preserve">– 2 порта, количество контактов подключения – 8 контактов, 2 отверстия для фиксирующих винтов. Имеет 16 независимых программ стимуляции. </w:t>
            </w:r>
            <w:r w:rsidRPr="00D45099">
              <w:rPr>
                <w:lang w:val="kk-KZ"/>
              </w:rPr>
              <w:t xml:space="preserve">Объем аккумулятора составляет </w:t>
            </w:r>
            <w:r w:rsidRPr="00D45099">
              <w:t>7500 мАч,: Амплитуда (В): 0-10, амплитуда (мА): 0-25, ширина импульса: 30 – 450 μs, частота импульса (Гц): 2.5-250, частотный диапазон в режиме стимуляции с заданной сила тока: Имеет функции регулируемой частоты, режимы непрерывной и цикличной стимуляции, режим переменной частоты. Установка амплитуды с различными вариантами. Эргономичная форма, малый вес, скругленные края стимулятора минимально воздействуют на кожу пациента после имплантации. Совместим с существующими расширениями других производителей с помощью адаптера (поставляется отдельно). Двойная фиксация важных частей гарантирует надежную работу всей системы.</w:t>
            </w:r>
          </w:p>
          <w:p w:rsidR="00D7009F" w:rsidRPr="00D45099" w:rsidRDefault="00C82B45" w:rsidP="00C82B45">
            <w:pPr>
              <w:jc w:val="both"/>
              <w:rPr>
                <w:b/>
                <w:sz w:val="24"/>
                <w:szCs w:val="24"/>
              </w:rPr>
            </w:pPr>
            <w:r w:rsidRPr="00D45099">
              <w:t xml:space="preserve">Программатор для пациента. </w:t>
            </w:r>
            <w:r w:rsidRPr="00D45099">
              <w:rPr>
                <w:lang w:val="kk-KZ"/>
              </w:rPr>
              <w:t xml:space="preserve">В состав программатора для пациента входят: адаптер питания с входной мощностью АС 100-240В, 47-63Гц и выходной </w:t>
            </w:r>
            <w:r w:rsidRPr="00D45099">
              <w:t>DC 10</w:t>
            </w:r>
            <w:r w:rsidRPr="00D45099">
              <w:rPr>
                <w:lang w:val="kk-KZ"/>
              </w:rPr>
              <w:t xml:space="preserve">В </w:t>
            </w:r>
            <w:r w:rsidRPr="00D45099">
              <w:t>2,2</w:t>
            </w:r>
            <w:r w:rsidRPr="00D45099">
              <w:rPr>
                <w:lang w:val="kk-KZ"/>
              </w:rPr>
              <w:t>А макс</w:t>
            </w:r>
            <w:r w:rsidRPr="00D45099">
              <w:t>,</w:t>
            </w:r>
            <w:r w:rsidRPr="00D45099">
              <w:rPr>
                <w:lang w:val="kk-KZ"/>
              </w:rPr>
              <w:t xml:space="preserve"> контроллер (головное устройство программатора) и коммуникационная катушка для беспроводной связи путем приема/излучения электромагнитного поля. Контроллер является основной частью программатора пациента, который используется для вывода информации через экран ЖК-дисплея, слуховое уведомление и индикатор, также принимает распоряжения пациента с помощью сенсорного экрана и кнопок,совместим с другими моделями стимуляторов производителя.</w:t>
            </w:r>
          </w:p>
        </w:tc>
      </w:tr>
      <w:tr w:rsidR="00412B61" w:rsidRPr="00880C9D" w:rsidTr="00734F0C">
        <w:trPr>
          <w:trHeight w:val="647"/>
        </w:trPr>
        <w:tc>
          <w:tcPr>
            <w:tcW w:w="895" w:type="dxa"/>
          </w:tcPr>
          <w:p w:rsidR="00412B61" w:rsidRDefault="00D7009F" w:rsidP="008373FC">
            <w:pPr>
              <w:jc w:val="center"/>
              <w:rPr>
                <w:b/>
                <w:bCs/>
                <w:sz w:val="21"/>
                <w:szCs w:val="21"/>
              </w:rPr>
            </w:pPr>
            <w:r>
              <w:rPr>
                <w:b/>
                <w:bCs/>
                <w:sz w:val="21"/>
                <w:szCs w:val="21"/>
              </w:rPr>
              <w:t>8</w:t>
            </w:r>
          </w:p>
        </w:tc>
        <w:tc>
          <w:tcPr>
            <w:tcW w:w="4296" w:type="dxa"/>
          </w:tcPr>
          <w:p w:rsidR="00412B61" w:rsidRPr="00D45099" w:rsidRDefault="00143FF1">
            <w:pPr>
              <w:rPr>
                <w:b/>
                <w:color w:val="000000"/>
                <w:sz w:val="24"/>
                <w:szCs w:val="24"/>
              </w:rPr>
            </w:pPr>
            <w:r w:rsidRPr="00D45099">
              <w:rPr>
                <w:b/>
                <w:color w:val="000000"/>
                <w:sz w:val="24"/>
                <w:szCs w:val="24"/>
              </w:rPr>
              <w:t>Хирургический  материал</w:t>
            </w:r>
          </w:p>
        </w:tc>
        <w:tc>
          <w:tcPr>
            <w:tcW w:w="9595" w:type="dxa"/>
          </w:tcPr>
          <w:p w:rsidR="00412B61" w:rsidRDefault="005D2265" w:rsidP="00B47FA0">
            <w:pPr>
              <w:jc w:val="both"/>
              <w:rPr>
                <w:color w:val="000000"/>
                <w:sz w:val="20"/>
                <w:szCs w:val="20"/>
              </w:rPr>
            </w:pPr>
            <w:proofErr w:type="gramStart"/>
            <w:r w:rsidRPr="005D2265">
              <w:rPr>
                <w:bCs/>
                <w:color w:val="000000"/>
              </w:rPr>
              <w:t>Хирургический рассасывающийся материал</w:t>
            </w:r>
            <w:r w:rsidRPr="005D2265">
              <w:rPr>
                <w:b/>
                <w:bCs/>
                <w:color w:val="000000"/>
              </w:rPr>
              <w:t xml:space="preserve"> </w:t>
            </w:r>
            <w:r w:rsidRPr="005D2265">
              <w:rPr>
                <w:color w:val="000000"/>
              </w:rPr>
              <w:t>хирургический, стерильный, синтетический, рассасывающийся материал, однократного применения, мультифиламентный (плетеный), изготовленный из сополимера (гликолид-ко-L-лактида) (90/10), покрыта смесью сополимера (гликолид-со-L-лактид) (30/70) и стеарата кальция, окрашенные в фиолетовый цвет (с использованием красителя C.</w:t>
            </w:r>
            <w:proofErr w:type="gramEnd"/>
            <w:r w:rsidRPr="005D2265">
              <w:rPr>
                <w:color w:val="000000"/>
              </w:rPr>
              <w:t xml:space="preserve"> I. </w:t>
            </w:r>
            <w:proofErr w:type="gramStart"/>
            <w:r w:rsidRPr="005D2265">
              <w:rPr>
                <w:color w:val="000000"/>
              </w:rPr>
              <w:t>SolventViolet 13).</w:t>
            </w:r>
            <w:proofErr w:type="gramEnd"/>
            <w:r w:rsidRPr="005D2265">
              <w:rPr>
                <w:color w:val="000000"/>
              </w:rPr>
              <w:t xml:space="preserve"> </w:t>
            </w:r>
            <w:proofErr w:type="gramStart"/>
            <w:r w:rsidRPr="005D2265">
              <w:rPr>
                <w:color w:val="000000"/>
              </w:rPr>
              <w:t>Условные номера: 8/0, 7/0, 6/0, 5/0, 4/0, 3/0, 2/0, 0, 1, 2, длиной нити 18, 20, 30, 45, 60, 70, 75, 90, 100, 120, 140, 150, 240, 250, 300 см,  с атравматическими иглами от 6 мм до 80 мм из высокопрочной японской нержавеющей стали (с никелем и хромом) Mani, позволяющей выдерживать большие нагрузки</w:t>
            </w:r>
            <w:proofErr w:type="gramEnd"/>
            <w:r w:rsidRPr="005D2265">
              <w:rPr>
                <w:color w:val="000000"/>
              </w:rPr>
              <w:t xml:space="preserve">, </w:t>
            </w:r>
            <w:proofErr w:type="gramStart"/>
            <w:r w:rsidRPr="005D2265">
              <w:rPr>
                <w:color w:val="000000"/>
              </w:rPr>
              <w:t>устойчивая</w:t>
            </w:r>
            <w:proofErr w:type="gramEnd"/>
            <w:r w:rsidRPr="005D2265">
              <w:rPr>
                <w:color w:val="000000"/>
              </w:rPr>
              <w:t xml:space="preserve"> к деформации и поломке. С течением времени сопротивление растяжению уменьшается и в результате гидролиза происходит полное рассасывание шовного материала. Полное рассасывание шовного материала завершается через 60–70 дней после имплантации. С атравматическими иглами из высокопрочной японской нержавеющей стали (с никелем и хромом), позволяющей выдерживать большие нагрузки, </w:t>
            </w:r>
            <w:proofErr w:type="gramStart"/>
            <w:r w:rsidRPr="005D2265">
              <w:rPr>
                <w:color w:val="000000"/>
              </w:rPr>
              <w:t>устойчивая</w:t>
            </w:r>
            <w:proofErr w:type="gramEnd"/>
            <w:r w:rsidRPr="005D2265">
              <w:rPr>
                <w:color w:val="000000"/>
              </w:rPr>
              <w:t xml:space="preserve"> к деформации и поломке. В комбинации с нитями различных размеров и длин поставляются разные типы одинарных и двойных игл.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5D2265">
              <w:rPr>
                <w:color w:val="000000"/>
              </w:rPr>
              <w:t>c</w:t>
            </w:r>
            <w:proofErr w:type="gramEnd"/>
            <w:r w:rsidRPr="005D2265">
              <w:rPr>
                <w:color w:val="000000"/>
              </w:rPr>
              <w:t xml:space="preserve">м, что предотвращает необходимость замены иглы. Уникальная острота. Вся поверхность иглы покрыта силиконом, что способствует уменьшению трения между иглой и тканями, и облегчает проведение иглы через плотные ткани. Соотношение диаметра нити и иглы 1:1. Уникальная геометрия приникающей </w:t>
            </w:r>
            <w:r w:rsidRPr="005D2265">
              <w:rPr>
                <w:color w:val="000000"/>
              </w:rPr>
              <w:lastRenderedPageBreak/>
              <w:t xml:space="preserve">части (наконечника). На поверхности иглы нанесены специальные продольные насечки для лучшей фиксации иглы в иглодержателе. Игла стабильно фиксируется в иглодержателе. Уплощение в центральной части для устойчивости в иглодержателе. Округлый корпус и конический наконечник, </w:t>
            </w:r>
            <w:proofErr w:type="gramStart"/>
            <w:r w:rsidRPr="005D2265">
              <w:rPr>
                <w:color w:val="000000"/>
              </w:rPr>
              <w:t>колющая</w:t>
            </w:r>
            <w:proofErr w:type="gramEnd"/>
            <w:r w:rsidRPr="005D2265">
              <w:rPr>
                <w:color w:val="000000"/>
              </w:rPr>
              <w:t xml:space="preserve">, сплав Эталлой, без продольных борозд на внутренней поверхности иглы.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5D2265">
              <w:rPr>
                <w:color w:val="000000"/>
              </w:rPr>
              <w:t>к внутреннему вкладышу в одно движение для минимизации временных затрат на манипуляции с нитью</w:t>
            </w:r>
            <w:proofErr w:type="gramEnd"/>
            <w:r w:rsidRPr="005D2265">
              <w:rPr>
                <w:color w:val="000000"/>
              </w:rPr>
              <w:t xml:space="preserve">. </w:t>
            </w:r>
            <w:proofErr w:type="gramStart"/>
            <w:r w:rsidRPr="005D2265">
              <w:rPr>
                <w:color w:val="000000"/>
              </w:rPr>
              <w:t>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 нити, цвет нити, длину, количество;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5D2265">
              <w:rPr>
                <w:color w:val="000000"/>
              </w:rPr>
              <w:t xml:space="preserve"> Специальная технология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w:t>
            </w:r>
            <w:r w:rsidRPr="008F0874">
              <w:rPr>
                <w:color w:val="000000"/>
              </w:rPr>
              <w:t xml:space="preserve">. </w:t>
            </w:r>
            <w:r w:rsidR="008F0874" w:rsidRPr="00B47FA0">
              <w:rPr>
                <w:color w:val="000000"/>
              </w:rPr>
              <w:t>Закругленная кромка помогает избежать излишних повреждений иглодержателем. Групповая упаковка (коробка) содержит 12 штук, герметична (полиэтилен), предохраняет содержимое от влаги и дублирует инфор</w:t>
            </w:r>
            <w:r w:rsidR="00B47FA0">
              <w:rPr>
                <w:color w:val="000000"/>
              </w:rPr>
              <w:t>мацию с индивидуальной упаковки</w:t>
            </w:r>
            <w:proofErr w:type="gramStart"/>
            <w:r w:rsidR="00B47FA0">
              <w:rPr>
                <w:color w:val="000000"/>
              </w:rPr>
              <w:t>,н</w:t>
            </w:r>
            <w:proofErr w:type="gramEnd"/>
            <w:r w:rsidR="00B47FA0">
              <w:rPr>
                <w:color w:val="000000"/>
              </w:rPr>
              <w:t>ити</w:t>
            </w:r>
            <w:r w:rsidR="008F0874" w:rsidRPr="00B47FA0">
              <w:rPr>
                <w:color w:val="000000"/>
              </w:rPr>
              <w:t xml:space="preserve"> соответствуют требованиям Польской и Европейской фармакопей.</w:t>
            </w:r>
          </w:p>
        </w:tc>
      </w:tr>
      <w:tr w:rsidR="00412B61" w:rsidRPr="00880C9D" w:rsidTr="00734F0C">
        <w:trPr>
          <w:trHeight w:val="647"/>
        </w:trPr>
        <w:tc>
          <w:tcPr>
            <w:tcW w:w="895" w:type="dxa"/>
          </w:tcPr>
          <w:p w:rsidR="00412B61" w:rsidRDefault="00D7009F" w:rsidP="008373FC">
            <w:pPr>
              <w:jc w:val="center"/>
              <w:rPr>
                <w:b/>
                <w:bCs/>
                <w:sz w:val="21"/>
                <w:szCs w:val="21"/>
              </w:rPr>
            </w:pPr>
            <w:r>
              <w:rPr>
                <w:b/>
                <w:bCs/>
                <w:sz w:val="21"/>
                <w:szCs w:val="21"/>
              </w:rPr>
              <w:lastRenderedPageBreak/>
              <w:t>9</w:t>
            </w:r>
          </w:p>
        </w:tc>
        <w:tc>
          <w:tcPr>
            <w:tcW w:w="4296" w:type="dxa"/>
          </w:tcPr>
          <w:p w:rsidR="00412B61" w:rsidRPr="00D45099" w:rsidRDefault="00143FF1">
            <w:pPr>
              <w:rPr>
                <w:b/>
                <w:color w:val="000000"/>
                <w:sz w:val="24"/>
                <w:szCs w:val="24"/>
              </w:rPr>
            </w:pPr>
            <w:r w:rsidRPr="00D45099">
              <w:rPr>
                <w:b/>
                <w:color w:val="000000"/>
                <w:sz w:val="24"/>
                <w:szCs w:val="24"/>
              </w:rPr>
              <w:t>Система для эмболизации артериальных аневризм сосудов головного мозга</w:t>
            </w:r>
          </w:p>
        </w:tc>
        <w:tc>
          <w:tcPr>
            <w:tcW w:w="9595" w:type="dxa"/>
          </w:tcPr>
          <w:p w:rsidR="00412B61" w:rsidRPr="00D45099" w:rsidRDefault="00782A2B" w:rsidP="00664CDD">
            <w:pPr>
              <w:jc w:val="both"/>
              <w:rPr>
                <w:color w:val="000000"/>
                <w:sz w:val="23"/>
                <w:szCs w:val="23"/>
              </w:rPr>
            </w:pPr>
            <w:r w:rsidRPr="00D45099">
              <w:rPr>
                <w:color w:val="000000"/>
                <w:sz w:val="23"/>
                <w:szCs w:val="23"/>
              </w:rPr>
              <w:t xml:space="preserve">Система для эмболизации артериальных аневризм сосудов головного мозга, состоящая из </w:t>
            </w:r>
            <w:proofErr w:type="gramStart"/>
            <w:r w:rsidRPr="00D45099">
              <w:rPr>
                <w:color w:val="000000"/>
                <w:sz w:val="23"/>
                <w:szCs w:val="23"/>
              </w:rPr>
              <w:t>отделяемой</w:t>
            </w:r>
            <w:proofErr w:type="gramEnd"/>
            <w:r w:rsidRPr="00D45099">
              <w:rPr>
                <w:color w:val="000000"/>
                <w:sz w:val="23"/>
                <w:szCs w:val="23"/>
              </w:rPr>
              <w:t xml:space="preserve"> микроспирали, предустановленной на доставляющем проводнике. Материал микроспирали: платина (Pt). Механизм отделения микроспирали: электролитический. Время отделения микроспирали: не более 3-х секунд. Наличие трех степеней жесткости: Standard, Soft, Ultra. Наличие конфигураций: 360, Helical, 3D, Nano, XXL. Наличие спиралей диаметром от 1 до 24мм, длиной от 1 до 50см. Наличие ренгеноконтрастного маркера. Биполярный доставляющий проводник. Технология SR - устойчивость к растяжению. Наличие спиралей толщиной 0.010", 0.014".</w:t>
            </w:r>
          </w:p>
        </w:tc>
      </w:tr>
      <w:tr w:rsidR="00412B61" w:rsidRPr="00880C9D" w:rsidTr="00734F0C">
        <w:trPr>
          <w:trHeight w:val="647"/>
        </w:trPr>
        <w:tc>
          <w:tcPr>
            <w:tcW w:w="895" w:type="dxa"/>
          </w:tcPr>
          <w:p w:rsidR="00412B61" w:rsidRDefault="00D7009F" w:rsidP="008373FC">
            <w:pPr>
              <w:jc w:val="center"/>
              <w:rPr>
                <w:b/>
                <w:bCs/>
                <w:sz w:val="21"/>
                <w:szCs w:val="21"/>
              </w:rPr>
            </w:pPr>
            <w:r>
              <w:rPr>
                <w:b/>
                <w:bCs/>
                <w:sz w:val="21"/>
                <w:szCs w:val="21"/>
              </w:rPr>
              <w:t>10</w:t>
            </w:r>
          </w:p>
        </w:tc>
        <w:tc>
          <w:tcPr>
            <w:tcW w:w="4296" w:type="dxa"/>
          </w:tcPr>
          <w:p w:rsidR="00412B61" w:rsidRPr="00D45099" w:rsidRDefault="00143FF1">
            <w:pPr>
              <w:rPr>
                <w:b/>
                <w:color w:val="000000"/>
                <w:sz w:val="24"/>
                <w:szCs w:val="24"/>
              </w:rPr>
            </w:pPr>
            <w:proofErr w:type="gramStart"/>
            <w:r w:rsidRPr="00D45099">
              <w:rPr>
                <w:b/>
                <w:sz w:val="24"/>
                <w:szCs w:val="24"/>
              </w:rPr>
              <w:t>Имплантируемый</w:t>
            </w:r>
            <w:proofErr w:type="gramEnd"/>
            <w:r w:rsidRPr="00D45099">
              <w:rPr>
                <w:b/>
                <w:sz w:val="24"/>
                <w:szCs w:val="24"/>
              </w:rPr>
              <w:t xml:space="preserve"> нейростимулятор для стимуляции головного мозга</w:t>
            </w:r>
          </w:p>
        </w:tc>
        <w:tc>
          <w:tcPr>
            <w:tcW w:w="9595" w:type="dxa"/>
          </w:tcPr>
          <w:p w:rsidR="00412B61" w:rsidRPr="00D45099" w:rsidRDefault="00C82B45" w:rsidP="00D7009F">
            <w:pPr>
              <w:jc w:val="both"/>
              <w:rPr>
                <w:color w:val="000000"/>
                <w:sz w:val="23"/>
                <w:szCs w:val="23"/>
              </w:rPr>
            </w:pPr>
            <w:r w:rsidRPr="00D45099">
              <w:rPr>
                <w:sz w:val="23"/>
                <w:szCs w:val="23"/>
                <w:lang w:val="kk-KZ"/>
              </w:rPr>
              <w:t>Двухканальный двухэлектродный неперезаряжаемый программируемый нейростимулятор с ограниченной МРТ совместимостью, размерами д. - 65 мм, ш. - 49 мм, в. - 15 мм, вес - 67 г., объёмом 39 см3 , количество портов для подключения электродов - 2, частотный диапазон в режиме стимуляции c заданным напряжением (V): 2-250 Гц, частотный диапазон в режиме сти</w:t>
            </w:r>
            <w:bookmarkStart w:id="0" w:name="_GoBack"/>
            <w:bookmarkEnd w:id="0"/>
            <w:r w:rsidRPr="00D45099">
              <w:rPr>
                <w:sz w:val="23"/>
                <w:szCs w:val="23"/>
                <w:lang w:val="kk-KZ"/>
              </w:rPr>
              <w:t>муляции с заданной силой тока (А): 30-250 Гц, ширина импульса: 60-450 μs, диапазон напряжения в режиме стимуляции с заданным напряжением (V): 0 - 10,5 V; Диапазон напряжения в режиме стимуляции с заданной силой тока (А): 0 - 25,5 mA. Количество программ стимуляции на один электрод - 2. Количество программируимых групп - 4. Глубина имплантации ≤ 4 см.</w:t>
            </w: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lastRenderedPageBreak/>
              <w:t>1</w:t>
            </w:r>
            <w:r w:rsidR="00D7009F">
              <w:rPr>
                <w:b/>
                <w:bCs/>
                <w:sz w:val="21"/>
                <w:szCs w:val="21"/>
              </w:rPr>
              <w:t>1</w:t>
            </w:r>
          </w:p>
        </w:tc>
        <w:tc>
          <w:tcPr>
            <w:tcW w:w="4296" w:type="dxa"/>
          </w:tcPr>
          <w:p w:rsidR="00936A65" w:rsidRPr="00D45099" w:rsidRDefault="00936A65" w:rsidP="00936A65">
            <w:pPr>
              <w:pStyle w:val="a4"/>
              <w:rPr>
                <w:rFonts w:ascii="Times New Roman" w:hAnsi="Times New Roman" w:cs="Times New Roman"/>
                <w:b/>
              </w:rPr>
            </w:pPr>
            <w:r w:rsidRPr="00D45099">
              <w:rPr>
                <w:rFonts w:ascii="Times New Roman" w:hAnsi="Times New Roman" w:cs="Times New Roman"/>
                <w:b/>
              </w:rPr>
              <w:t xml:space="preserve">Катетер центральный венозный </w:t>
            </w:r>
            <w:r w:rsidRPr="00D45099">
              <w:rPr>
                <w:rFonts w:ascii="Times New Roman" w:hAnsi="Times New Roman" w:cs="Times New Roman"/>
                <w:b/>
                <w:lang w:val="kk-KZ"/>
              </w:rPr>
              <w:t>3-</w:t>
            </w:r>
            <w:r w:rsidRPr="00D45099">
              <w:rPr>
                <w:rFonts w:ascii="Times New Roman" w:hAnsi="Times New Roman" w:cs="Times New Roman"/>
                <w:b/>
              </w:rPr>
              <w:t>просветный.</w:t>
            </w:r>
          </w:p>
          <w:p w:rsidR="00412B61" w:rsidRPr="00664CDD" w:rsidRDefault="00412B61">
            <w:pPr>
              <w:rPr>
                <w:color w:val="000000"/>
              </w:rPr>
            </w:pPr>
          </w:p>
        </w:tc>
        <w:tc>
          <w:tcPr>
            <w:tcW w:w="9595" w:type="dxa"/>
          </w:tcPr>
          <w:p w:rsidR="00936A65" w:rsidRPr="00936A65" w:rsidRDefault="00936A65" w:rsidP="00936A65">
            <w:pPr>
              <w:jc w:val="both"/>
              <w:rPr>
                <w:color w:val="000000" w:themeColor="text1"/>
              </w:rPr>
            </w:pPr>
            <w:proofErr w:type="gramStart"/>
            <w:r w:rsidRPr="00936A65">
              <w:t xml:space="preserve">Катетер центральный венозный </w:t>
            </w:r>
            <w:r w:rsidRPr="00936A65">
              <w:rPr>
                <w:color w:val="000000" w:themeColor="text1"/>
              </w:rPr>
              <w:t xml:space="preserve">полиуретановый рентгеноконтрастный с инъекционными колпачками, размером: 7Fr; длиной: 20см; в комплекте с принадлежностями для установки комплектующие: </w:t>
            </w:r>
            <w:proofErr w:type="gramEnd"/>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1. Катетер центральный венозный  полиуретановый рентгеноконтрастный с инъекционными колпачками, размером:  7Fr; (16Ga/18Ga/18Ga) длиной: 20см;  диаметр 2.3 мм.</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2. Проводник нитиноловый с толкателем</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3. Скальпель 11''</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 xml:space="preserve">4. Сосудистый дилататор - 2 </w:t>
            </w:r>
            <w:proofErr w:type="gramStart"/>
            <w:r w:rsidRPr="00936A65">
              <w:rPr>
                <w:rFonts w:ascii="Times New Roman" w:hAnsi="Times New Roman" w:cs="Times New Roman"/>
              </w:rPr>
              <w:t>шт</w:t>
            </w:r>
            <w:proofErr w:type="gramEnd"/>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 xml:space="preserve">5. Y-образная интродьюсерная игла </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6. Шприц 5 мл</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 xml:space="preserve">7. Зажим - 2 </w:t>
            </w:r>
            <w:proofErr w:type="gramStart"/>
            <w:r w:rsidRPr="00936A65">
              <w:rPr>
                <w:rFonts w:ascii="Times New Roman" w:hAnsi="Times New Roman" w:cs="Times New Roman"/>
              </w:rPr>
              <w:t>шт</w:t>
            </w:r>
            <w:proofErr w:type="gramEnd"/>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8. Запорный кран</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9. Шовный материал  с хирургической полуизогнутой иглой</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10. Салфетка хирургическая</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 xml:space="preserve">11.Салфетка марлевая - 5 </w:t>
            </w:r>
            <w:proofErr w:type="gramStart"/>
            <w:r w:rsidRPr="00936A65">
              <w:rPr>
                <w:rFonts w:ascii="Times New Roman" w:hAnsi="Times New Roman" w:cs="Times New Roman"/>
              </w:rPr>
              <w:t>шт</w:t>
            </w:r>
            <w:proofErr w:type="gramEnd"/>
            <w:r w:rsidRPr="00936A65">
              <w:rPr>
                <w:rFonts w:ascii="Times New Roman" w:hAnsi="Times New Roman" w:cs="Times New Roman"/>
              </w:rPr>
              <w:t xml:space="preserve"> </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Техническая  характеристика:</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Катетер (3- просветный) изготовлен из гибкого полиуретана с рентгеноконтрастной полосой для легкой визуализации. Мягкий, атравматичный конический наконечник снижает вероятность травмы сосуда во время введения и обеспечивает легкое и плавное введение катетера.</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Несовместимые препараты могут вводиться одновременно через отдельные просветы. Размещается в яремную или подключичную вену</w:t>
            </w:r>
            <w:proofErr w:type="gramStart"/>
            <w:r w:rsidRPr="00936A65">
              <w:rPr>
                <w:rFonts w:ascii="Times New Roman" w:hAnsi="Times New Roman" w:cs="Times New Roman"/>
              </w:rPr>
              <w:t>.С</w:t>
            </w:r>
            <w:proofErr w:type="gramEnd"/>
            <w:r w:rsidRPr="00936A65">
              <w:rPr>
                <w:rFonts w:ascii="Times New Roman" w:hAnsi="Times New Roman" w:cs="Times New Roman"/>
              </w:rPr>
              <w:t>корость потока: проксимальная - 15-30 мл/мин, дистальная - 35-65 мл/мин, медиальный – 15-30 мл/мин.</w:t>
            </w:r>
          </w:p>
          <w:p w:rsidR="00936A65" w:rsidRPr="00936A65" w:rsidRDefault="00936A65" w:rsidP="00936A65">
            <w:pPr>
              <w:pStyle w:val="a4"/>
              <w:rPr>
                <w:rFonts w:ascii="Times New Roman" w:hAnsi="Times New Roman" w:cs="Times New Roman"/>
              </w:rPr>
            </w:pPr>
            <w:r w:rsidRPr="00936A65">
              <w:rPr>
                <w:rFonts w:ascii="Times New Roman" w:hAnsi="Times New Roman" w:cs="Times New Roman"/>
              </w:rPr>
              <w:t>Проводник (прямой; J-образный):</w:t>
            </w:r>
            <w:r w:rsidRPr="00936A65">
              <w:rPr>
                <w:rFonts w:ascii="Times New Roman" w:hAnsi="Times New Roman" w:cs="Times New Roman"/>
                <w:color w:val="000000" w:themeColor="text1"/>
              </w:rPr>
              <w:t xml:space="preserve">0.80 x 60 см, </w:t>
            </w:r>
          </w:p>
          <w:p w:rsidR="00412B61" w:rsidRDefault="00936A65" w:rsidP="00936A65">
            <w:pPr>
              <w:jc w:val="both"/>
              <w:rPr>
                <w:color w:val="000000" w:themeColor="text1"/>
              </w:rPr>
            </w:pPr>
            <w:r w:rsidRPr="00936A65">
              <w:rPr>
                <w:color w:val="000000" w:themeColor="text1"/>
              </w:rPr>
              <w:t>Интродьюсерная игла: 18G длиной  67мм.</w:t>
            </w:r>
          </w:p>
          <w:p w:rsidR="00D45099" w:rsidRPr="00412B61" w:rsidRDefault="00D45099" w:rsidP="00936A65">
            <w:pPr>
              <w:jc w:val="both"/>
              <w:rPr>
                <w:color w:val="000000"/>
                <w:sz w:val="20"/>
                <w:szCs w:val="20"/>
              </w:rPr>
            </w:pP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t>1</w:t>
            </w:r>
            <w:r w:rsidR="00D7009F">
              <w:rPr>
                <w:b/>
                <w:bCs/>
                <w:sz w:val="21"/>
                <w:szCs w:val="21"/>
              </w:rPr>
              <w:t>2</w:t>
            </w:r>
          </w:p>
        </w:tc>
        <w:tc>
          <w:tcPr>
            <w:tcW w:w="4296" w:type="dxa"/>
          </w:tcPr>
          <w:p w:rsidR="00412B61" w:rsidRPr="00D45099" w:rsidRDefault="00143FF1">
            <w:pPr>
              <w:rPr>
                <w:b/>
                <w:color w:val="000000"/>
              </w:rPr>
            </w:pPr>
            <w:r w:rsidRPr="00D45099">
              <w:rPr>
                <w:b/>
                <w:color w:val="000000"/>
              </w:rPr>
              <w:t>Материал хирургический</w:t>
            </w:r>
          </w:p>
        </w:tc>
        <w:tc>
          <w:tcPr>
            <w:tcW w:w="9595" w:type="dxa"/>
          </w:tcPr>
          <w:p w:rsidR="00412B61" w:rsidRPr="00412B61" w:rsidRDefault="00594964" w:rsidP="00BB1045">
            <w:pPr>
              <w:jc w:val="both"/>
              <w:rPr>
                <w:color w:val="000000"/>
                <w:sz w:val="20"/>
                <w:szCs w:val="20"/>
              </w:rPr>
            </w:pPr>
            <w:r w:rsidRPr="00BB1045">
              <w:t>М</w:t>
            </w:r>
            <w:r w:rsidRPr="00BB1045">
              <w:rPr>
                <w:bCs/>
                <w:color w:val="000000"/>
              </w:rPr>
              <w:t>атериал хирургический нерассасывающийся,</w:t>
            </w:r>
            <w:r w:rsidRPr="00BB1045">
              <w:rPr>
                <w:b/>
                <w:bCs/>
                <w:color w:val="000000"/>
              </w:rPr>
              <w:t xml:space="preserve"> </w:t>
            </w:r>
            <w:r w:rsidRPr="00BB1045">
              <w:rPr>
                <w:color w:val="000000"/>
              </w:rPr>
              <w:t xml:space="preserve">шовный хирургический стерильный, синтетический, нерассасывающийся материал, однократного применения, монофиламентный со </w:t>
            </w:r>
            <w:proofErr w:type="gramStart"/>
            <w:r w:rsidRPr="00BB1045">
              <w:rPr>
                <w:color w:val="000000"/>
              </w:rPr>
              <w:t>сниженной</w:t>
            </w:r>
            <w:proofErr w:type="gramEnd"/>
            <w:r w:rsidRPr="00BB1045">
              <w:rPr>
                <w:color w:val="000000"/>
              </w:rPr>
              <w:t xml:space="preserve"> гидрофильностью изготовленный из полипропилена, неокрашенные (бежевого цвета) или окрашенные в синий, черный цвет. </w:t>
            </w:r>
            <w:proofErr w:type="gramStart"/>
            <w:r w:rsidRPr="00BB1045">
              <w:rPr>
                <w:color w:val="000000"/>
              </w:rPr>
              <w:t>Условные номера: 10/0, 9/0, 8/0, 7/0, 6/0, 5/0, 4/0, 3/0, 2/0, 0, 1, 2, длиной нити 8, 13, 15, 23, 25, 30, 45, 50, 60, 75, 90, 100, 120, 150, 240 см,  с атравматическими иглами от 4 мм до 90 мм из высокопрочной японской нержавеющей стали (с никелем и хромом) Mani</w:t>
            </w:r>
            <w:proofErr w:type="gramEnd"/>
            <w:r w:rsidRPr="00BB1045">
              <w:rPr>
                <w:color w:val="000000"/>
              </w:rPr>
              <w:t xml:space="preserve">, позволяющей выдерживать большие нагрузки, </w:t>
            </w:r>
            <w:proofErr w:type="gramStart"/>
            <w:r w:rsidRPr="00BB1045">
              <w:rPr>
                <w:color w:val="000000"/>
              </w:rPr>
              <w:t>устойчивая</w:t>
            </w:r>
            <w:proofErr w:type="gramEnd"/>
            <w:r w:rsidRPr="00BB1045">
              <w:rPr>
                <w:color w:val="000000"/>
              </w:rPr>
              <w:t xml:space="preserve"> к деформации и поломке. Видиглы</w:t>
            </w:r>
            <w:r w:rsidRPr="00BB1045">
              <w:rPr>
                <w:color w:val="000000"/>
                <w:lang w:val="en-US"/>
              </w:rPr>
              <w:t xml:space="preserve">: </w:t>
            </w:r>
            <w:proofErr w:type="spellStart"/>
            <w:r w:rsidRPr="00BB1045">
              <w:rPr>
                <w:color w:val="000000"/>
                <w:lang w:val="en-US"/>
              </w:rPr>
              <w:t>micropoint</w:t>
            </w:r>
            <w:proofErr w:type="spellEnd"/>
            <w:r w:rsidRPr="00BB1045">
              <w:rPr>
                <w:color w:val="000000"/>
                <w:lang w:val="en-US"/>
              </w:rPr>
              <w:t xml:space="preserve">, thin, heavy, cosmetic, straight, hook, straight with modeled point, straight with curved tip ski needle. </w:t>
            </w:r>
            <w:r w:rsidRPr="00BB1045">
              <w:rPr>
                <w:color w:val="000000"/>
              </w:rPr>
              <w:t>Однородной структуры, гладкая, непористая полипропиленовая мягко и легко проходит через ткань</w:t>
            </w:r>
            <w:proofErr w:type="gramStart"/>
            <w:r w:rsidRPr="00BB1045">
              <w:rPr>
                <w:color w:val="000000"/>
              </w:rPr>
              <w:t>,с</w:t>
            </w:r>
            <w:proofErr w:type="gramEnd"/>
            <w:r w:rsidRPr="00BB1045">
              <w:rPr>
                <w:color w:val="000000"/>
              </w:rPr>
              <w:t xml:space="preserve"> атравматическими иглами из высокопрочной японской нержавеющей стали (с никелем и хромом), позволяющей выдерживать большие нагрузки, устойчивая к деформации и поломке. Уникальная острота. Вся поверхность иглы покрыта силиконом, что способствует уменьшению трения между иглой и тканями, и облегчает проведение иглы через плотные ткани. Соотношение диаметра нити и иглы 1:1. Уникальная геометрия приникающей части (наконечника). На поверхности иглы нанесены специальные продольные насечки для лучшей фиксации иглы в иглодержателе. Игла стабильно фиксируется в иглодержателе. Уплощение в </w:t>
            </w:r>
            <w:r w:rsidRPr="00BB1045">
              <w:rPr>
                <w:color w:val="000000"/>
              </w:rPr>
              <w:lastRenderedPageBreak/>
              <w:t xml:space="preserve">центральной части для устойчивости в иглодержателе. Округлый корпус и конический наконечник, </w:t>
            </w:r>
            <w:proofErr w:type="gramStart"/>
            <w:r w:rsidRPr="00BB1045">
              <w:rPr>
                <w:color w:val="000000"/>
              </w:rPr>
              <w:t>колющая</w:t>
            </w:r>
            <w:proofErr w:type="gramEnd"/>
            <w:r w:rsidRPr="00BB1045">
              <w:rPr>
                <w:color w:val="000000"/>
              </w:rPr>
              <w:t>, сплав Эталлой, без продольных борозд на внутренней поверхности иглы. Высокопрочный сплав стали (высокий уровень сопротивляемости к межкристаллитной коррозии, упругая) обеспечивает повышенную устойчивость к необратимой деформации (изгибу) не менее 4,6 Н/</w:t>
            </w:r>
            <w:proofErr w:type="gramStart"/>
            <w:r w:rsidRPr="00BB1045">
              <w:rPr>
                <w:color w:val="000000"/>
              </w:rPr>
              <w:t>c</w:t>
            </w:r>
            <w:proofErr w:type="gramEnd"/>
            <w:r w:rsidRPr="00BB1045">
              <w:rPr>
                <w:color w:val="000000"/>
              </w:rPr>
              <w:t xml:space="preserve">м, что предотвращает необходимость замены иглы. Об уменьшении сопротивления растяжению при использовании не известно. В комбинации с нитями различных размеров и длин поставляются разные типы одинарных и двойных игл. Стерильный внутренний вкладыш с шовным материалом упакован в индивидуальную одинарную стерильную полимерно-бумажную упаковку, которая представляет собой пакет из медицинской бумаги и прозрачного полимера, обеспечивающую сохранение стерильности шовного материала и его функциональных свойств с учетом условий его применения, транспортирования, хранения и срока годности; защищающую содержимое от влаги; обеспечивающую доступ </w:t>
            </w:r>
            <w:proofErr w:type="gramStart"/>
            <w:r w:rsidRPr="00BB1045">
              <w:rPr>
                <w:color w:val="000000"/>
              </w:rPr>
              <w:t>к внутреннему вкладышу в одно движение для минимизации временных затрат на манипуляции с нитью</w:t>
            </w:r>
            <w:proofErr w:type="gramEnd"/>
            <w:r w:rsidRPr="00BB1045">
              <w:rPr>
                <w:color w:val="000000"/>
              </w:rPr>
              <w:t xml:space="preserve">. </w:t>
            </w:r>
            <w:proofErr w:type="gramStart"/>
            <w:r w:rsidRPr="00BB1045">
              <w:rPr>
                <w:color w:val="000000"/>
              </w:rPr>
              <w:t>Маркировка внутреннего вкладыша содержит наименование шовного материала, его состав, товарный знак производителя, наименование производителя, матричный код, каталожный номер, условный и метрический размер</w:t>
            </w:r>
            <w:r w:rsidR="00D45099" w:rsidRPr="00BB1045">
              <w:rPr>
                <w:color w:val="000000"/>
              </w:rPr>
              <w:t>, цвет, длину, количество шовника</w:t>
            </w:r>
            <w:r w:rsidRPr="00BB1045">
              <w:rPr>
                <w:color w:val="000000"/>
              </w:rPr>
              <w:t>; длины иглы, обозначение типа иглы, кривизны иглы, изображение иглы в натуральную величину, количество игл, указание о стерильности с указанием метода стерилизации, указание об однократном применении.</w:t>
            </w:r>
            <w:proofErr w:type="gramEnd"/>
            <w:r w:rsidRPr="00BB1045">
              <w:rPr>
                <w:color w:val="000000"/>
              </w:rPr>
              <w:t xml:space="preserve"> Специальная технология укладки нити на внутреннем вкладыше обеспечивает ее прямолинейность после извлечения, минимизируя возникновение эффекта «памяти формы». Игла зафиксирована, не задействуя острие иглы на внутреннем лотке, что предотвращает затупление острия. Закругленная кромка помогает избежать излишних повреждений иглодержателем. Групповая упаковка (коробка) содержит 12 штук, герметична (полиэтилен), предохраняет содержимое от влаги и дублирует информацию с индивидуальной упаковки. На каждой индивидуальной упаковке находится этике</w:t>
            </w:r>
            <w:r w:rsidR="00800E63" w:rsidRPr="00BB1045">
              <w:rPr>
                <w:color w:val="000000"/>
              </w:rPr>
              <w:t>т</w:t>
            </w:r>
            <w:r w:rsidR="008F0874">
              <w:rPr>
                <w:color w:val="000000"/>
              </w:rPr>
              <w:t>ка с полосой темно-синего цвета,</w:t>
            </w:r>
            <w:r w:rsidR="00800E63" w:rsidRPr="00BB1045">
              <w:rPr>
                <w:color w:val="000000"/>
              </w:rPr>
              <w:t xml:space="preserve"> п</w:t>
            </w:r>
            <w:r w:rsidRPr="00BB1045">
              <w:rPr>
                <w:color w:val="000000"/>
              </w:rPr>
              <w:t>олипропиленовый шовный материал соответствуют требованиям Польской и Европейской фармакопей.</w:t>
            </w:r>
            <w:r w:rsidR="00BB1045">
              <w:rPr>
                <w:color w:val="000000"/>
              </w:rPr>
              <w:t xml:space="preserve">    </w:t>
            </w:r>
          </w:p>
        </w:tc>
      </w:tr>
      <w:tr w:rsidR="00412B61" w:rsidRPr="00880C9D" w:rsidTr="00734F0C">
        <w:trPr>
          <w:trHeight w:val="647"/>
        </w:trPr>
        <w:tc>
          <w:tcPr>
            <w:tcW w:w="895" w:type="dxa"/>
          </w:tcPr>
          <w:p w:rsidR="00412B61" w:rsidRDefault="00412B61" w:rsidP="008373FC">
            <w:pPr>
              <w:jc w:val="center"/>
              <w:rPr>
                <w:b/>
                <w:bCs/>
                <w:sz w:val="21"/>
                <w:szCs w:val="21"/>
              </w:rPr>
            </w:pPr>
            <w:r>
              <w:rPr>
                <w:b/>
                <w:bCs/>
                <w:sz w:val="21"/>
                <w:szCs w:val="21"/>
              </w:rPr>
              <w:lastRenderedPageBreak/>
              <w:t>1</w:t>
            </w:r>
            <w:r w:rsidR="00D7009F">
              <w:rPr>
                <w:b/>
                <w:bCs/>
                <w:sz w:val="21"/>
                <w:szCs w:val="21"/>
              </w:rPr>
              <w:t>3</w:t>
            </w:r>
          </w:p>
        </w:tc>
        <w:tc>
          <w:tcPr>
            <w:tcW w:w="4296" w:type="dxa"/>
          </w:tcPr>
          <w:p w:rsidR="00412B61" w:rsidRPr="00D45099" w:rsidRDefault="003D0099">
            <w:pPr>
              <w:rPr>
                <w:b/>
                <w:color w:val="000000"/>
              </w:rPr>
            </w:pPr>
            <w:r w:rsidRPr="00D45099">
              <w:rPr>
                <w:b/>
              </w:rPr>
              <w:t>Катетер баллонный оклюзионный</w:t>
            </w:r>
          </w:p>
        </w:tc>
        <w:tc>
          <w:tcPr>
            <w:tcW w:w="9595" w:type="dxa"/>
          </w:tcPr>
          <w:p w:rsidR="00782A2B" w:rsidRPr="00D45099" w:rsidRDefault="00782A2B" w:rsidP="00782A2B">
            <w:pPr>
              <w:jc w:val="both"/>
              <w:rPr>
                <w:color w:val="000000"/>
                <w:sz w:val="23"/>
                <w:szCs w:val="23"/>
              </w:rPr>
            </w:pPr>
            <w:r w:rsidRPr="00D45099">
              <w:rPr>
                <w:color w:val="000000"/>
                <w:sz w:val="23"/>
                <w:szCs w:val="23"/>
              </w:rPr>
              <w:t>Монорельсовый баллонный катетер предназначен для проведения ассистенции при эмболизации аневризм, временной тестокклюзии, при вазоспазме. овместимость с проводником 0.014". Баллон имеет две степени жесткости: мягкий и супермягкий. Баллон смонтирован на катетере длиной 150 см. Мягкий имеет диаметры: 3, 4 и 5 мм и длины: 10, 15, 20, 30 мм; супермягкий имеет диаметры: 3, 4 и 7 мм и длины 5, 7, 10, 15 мм. Профиль</w:t>
            </w:r>
          </w:p>
          <w:p w:rsidR="00412B61" w:rsidRDefault="00782A2B" w:rsidP="00782A2B">
            <w:pPr>
              <w:jc w:val="both"/>
              <w:rPr>
                <w:color w:val="000000"/>
                <w:sz w:val="23"/>
                <w:szCs w:val="23"/>
              </w:rPr>
            </w:pPr>
            <w:r w:rsidRPr="00D45099">
              <w:rPr>
                <w:color w:val="000000"/>
                <w:sz w:val="23"/>
                <w:szCs w:val="23"/>
              </w:rPr>
              <w:t>баллона не более 2.7F. Внешняя поверхность катетера изготовлена из полиамида и пебакса, внутренняя имеет плетеную структуру,</w:t>
            </w:r>
            <w:r w:rsidR="004F51A5">
              <w:rPr>
                <w:color w:val="000000"/>
                <w:sz w:val="23"/>
                <w:szCs w:val="23"/>
              </w:rPr>
              <w:t xml:space="preserve"> </w:t>
            </w:r>
            <w:r w:rsidRPr="00D45099">
              <w:rPr>
                <w:color w:val="000000"/>
                <w:sz w:val="23"/>
                <w:szCs w:val="23"/>
              </w:rPr>
              <w:t>дистальная часть катетера находящаяся в соответствии с баллоном имеет микронасечки для лучшего прохождения контраста и</w:t>
            </w:r>
            <w:r w:rsidR="004F51A5">
              <w:rPr>
                <w:color w:val="000000"/>
                <w:sz w:val="23"/>
                <w:szCs w:val="23"/>
              </w:rPr>
              <w:t xml:space="preserve"> </w:t>
            </w:r>
            <w:r w:rsidRPr="00D45099">
              <w:rPr>
                <w:color w:val="000000"/>
                <w:sz w:val="23"/>
                <w:szCs w:val="23"/>
              </w:rPr>
              <w:t>быстрого времени сдувания баллона. Длина атравматичного кончика катетера 3,25 мм. Минимальный внутренний диаметр проводникового катетера: 0,053” (1,35 мм). Проксимальный диаметр катетера не более 2.8 F, дистальный - 2.7 F. Время раздувания баллона: 3 сек., время сдувания: 2 сек. Катетер имеет 2 рентгеноконтрастных маркера. Имеется гидрофильное покрытие, уменьшающее трение</w:t>
            </w:r>
            <w:r w:rsidR="00BB1045">
              <w:rPr>
                <w:color w:val="000000"/>
                <w:sz w:val="23"/>
                <w:szCs w:val="23"/>
              </w:rPr>
              <w:t>.</w:t>
            </w:r>
          </w:p>
          <w:p w:rsidR="00D45099" w:rsidRPr="00412B61" w:rsidRDefault="00D45099" w:rsidP="00782A2B">
            <w:pPr>
              <w:jc w:val="both"/>
              <w:rPr>
                <w:color w:val="000000"/>
                <w:sz w:val="20"/>
                <w:szCs w:val="20"/>
              </w:rPr>
            </w:pPr>
          </w:p>
        </w:tc>
      </w:tr>
      <w:tr w:rsidR="00412B61" w:rsidRPr="00880C9D" w:rsidTr="00734F0C">
        <w:trPr>
          <w:trHeight w:val="647"/>
        </w:trPr>
        <w:tc>
          <w:tcPr>
            <w:tcW w:w="895" w:type="dxa"/>
          </w:tcPr>
          <w:p w:rsidR="00BB1045" w:rsidRDefault="00BB1045" w:rsidP="008373FC">
            <w:pPr>
              <w:jc w:val="center"/>
              <w:rPr>
                <w:b/>
                <w:bCs/>
                <w:sz w:val="21"/>
                <w:szCs w:val="21"/>
              </w:rPr>
            </w:pPr>
          </w:p>
          <w:p w:rsidR="00412B61" w:rsidRDefault="00412B61" w:rsidP="008373FC">
            <w:pPr>
              <w:jc w:val="center"/>
              <w:rPr>
                <w:b/>
                <w:bCs/>
                <w:sz w:val="21"/>
                <w:szCs w:val="21"/>
              </w:rPr>
            </w:pPr>
            <w:r>
              <w:rPr>
                <w:b/>
                <w:bCs/>
                <w:sz w:val="21"/>
                <w:szCs w:val="21"/>
              </w:rPr>
              <w:t>1</w:t>
            </w:r>
            <w:r w:rsidR="00D7009F">
              <w:rPr>
                <w:b/>
                <w:bCs/>
                <w:sz w:val="21"/>
                <w:szCs w:val="21"/>
              </w:rPr>
              <w:t>4</w:t>
            </w:r>
          </w:p>
        </w:tc>
        <w:tc>
          <w:tcPr>
            <w:tcW w:w="4296" w:type="dxa"/>
          </w:tcPr>
          <w:p w:rsidR="00BB1045" w:rsidRDefault="00BB1045">
            <w:pPr>
              <w:rPr>
                <w:b/>
              </w:rPr>
            </w:pPr>
          </w:p>
          <w:p w:rsidR="00412B61" w:rsidRPr="00BB1045" w:rsidRDefault="003D0099">
            <w:pPr>
              <w:rPr>
                <w:b/>
                <w:color w:val="000000"/>
                <w:sz w:val="24"/>
                <w:szCs w:val="24"/>
              </w:rPr>
            </w:pPr>
            <w:r w:rsidRPr="00BB1045">
              <w:rPr>
                <w:b/>
                <w:sz w:val="24"/>
                <w:szCs w:val="24"/>
              </w:rPr>
              <w:t>Микропроводник</w:t>
            </w:r>
          </w:p>
        </w:tc>
        <w:tc>
          <w:tcPr>
            <w:tcW w:w="9595" w:type="dxa"/>
          </w:tcPr>
          <w:p w:rsidR="00BB1045" w:rsidRDefault="00BB1045" w:rsidP="00AA6AFD">
            <w:pPr>
              <w:jc w:val="both"/>
              <w:rPr>
                <w:color w:val="000000"/>
                <w:sz w:val="24"/>
                <w:szCs w:val="24"/>
              </w:rPr>
            </w:pPr>
          </w:p>
          <w:p w:rsidR="00412B61" w:rsidRDefault="00782A2B" w:rsidP="00AA6AFD">
            <w:pPr>
              <w:jc w:val="both"/>
              <w:rPr>
                <w:color w:val="000000"/>
                <w:sz w:val="24"/>
                <w:szCs w:val="24"/>
              </w:rPr>
            </w:pPr>
            <w:r w:rsidRPr="00D45099">
              <w:rPr>
                <w:color w:val="000000"/>
                <w:sz w:val="24"/>
                <w:szCs w:val="24"/>
              </w:rPr>
              <w:t>Прогрессивно утончающийся сердечник из нержавеющей стали, дистальный сегмент покрыт нитиноловой гипотрубкой с микронадсечками. Дистальный сегмент 35/45 см. Кончик: плетеный платиново-вольфрамовый. Рентгеноконтр</w:t>
            </w:r>
            <w:r w:rsidR="00D45099">
              <w:rPr>
                <w:color w:val="000000"/>
                <w:sz w:val="24"/>
                <w:szCs w:val="24"/>
              </w:rPr>
              <w:t>астный сегмент 15 см. Покрытие:гидрофильное</w:t>
            </w:r>
            <w:proofErr w:type="gramStart"/>
            <w:r w:rsidR="00D45099">
              <w:rPr>
                <w:color w:val="000000"/>
                <w:sz w:val="24"/>
                <w:szCs w:val="24"/>
              </w:rPr>
              <w:t>.</w:t>
            </w:r>
            <w:r w:rsidRPr="00D45099">
              <w:rPr>
                <w:color w:val="000000"/>
                <w:sz w:val="24"/>
                <w:szCs w:val="24"/>
              </w:rPr>
              <w:t>Т</w:t>
            </w:r>
            <w:proofErr w:type="gramEnd"/>
            <w:r w:rsidRPr="00D45099">
              <w:rPr>
                <w:color w:val="000000"/>
                <w:sz w:val="24"/>
                <w:szCs w:val="24"/>
              </w:rPr>
              <w:t>ехнология "Turn-forTurn". Диаметр проксимальный/дистальный 0,014 inch. Общая длина не менее 200/300 см.</w:t>
            </w:r>
          </w:p>
          <w:p w:rsidR="00BB1045" w:rsidRPr="00D45099" w:rsidRDefault="00BB1045" w:rsidP="00AA6AFD">
            <w:pPr>
              <w:jc w:val="both"/>
              <w:rPr>
                <w:color w:val="000000"/>
                <w:sz w:val="24"/>
                <w:szCs w:val="24"/>
              </w:rPr>
            </w:pPr>
          </w:p>
        </w:tc>
      </w:tr>
    </w:tbl>
    <w:p w:rsidR="003A11C2" w:rsidRDefault="003A11C2" w:rsidP="003A11C2">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3A11C2" w:rsidRPr="00AA4C6C" w:rsidRDefault="003A11C2" w:rsidP="008E2CF5">
      <w:pPr>
        <w:tabs>
          <w:tab w:val="left" w:pos="1170"/>
        </w:tabs>
        <w:jc w:val="both"/>
      </w:pPr>
      <w:r w:rsidRPr="00AA4C6C">
        <w:t>1) Потенциальные поставщики обязаны обеспечить доставку медицинских  изделий, в полном объеме непосредственно до КГП на ПХВ"Многопрофильная больница имени профессора Х.Ж.Макажанова" управления здравоохранения Карагандинской области</w:t>
      </w:r>
      <w:r w:rsidR="008E2CF5" w:rsidRPr="00AA4C6C">
        <w:t>, г</w:t>
      </w:r>
      <w:proofErr w:type="gramStart"/>
      <w:r w:rsidR="008E2CF5" w:rsidRPr="00AA4C6C">
        <w:t>.К</w:t>
      </w:r>
      <w:proofErr w:type="gramEnd"/>
      <w:r w:rsidR="008E2CF5" w:rsidRPr="00AA4C6C">
        <w:t>араганда</w:t>
      </w:r>
    </w:p>
    <w:p w:rsidR="003A11C2" w:rsidRPr="00AA4C6C" w:rsidRDefault="008E2CF5" w:rsidP="008E2CF5">
      <w:pPr>
        <w:pStyle w:val="a4"/>
        <w:jc w:val="both"/>
        <w:rPr>
          <w:rFonts w:ascii="Times New Roman" w:hAnsi="Times New Roman" w:cs="Times New Roman"/>
          <w:sz w:val="24"/>
          <w:szCs w:val="24"/>
        </w:rPr>
      </w:pPr>
      <w:r w:rsidRPr="00AA4C6C">
        <w:rPr>
          <w:rFonts w:ascii="Times New Roman" w:hAnsi="Times New Roman" w:cs="Times New Roman"/>
          <w:sz w:val="24"/>
          <w:szCs w:val="24"/>
        </w:rPr>
        <w:t xml:space="preserve"> </w:t>
      </w:r>
      <w:r w:rsidR="003A11C2" w:rsidRPr="00AA4C6C">
        <w:rPr>
          <w:rFonts w:ascii="Times New Roman" w:hAnsi="Times New Roman" w:cs="Times New Roman"/>
          <w:sz w:val="24"/>
          <w:szCs w:val="24"/>
        </w:rPr>
        <w:t xml:space="preserve"> ул</w:t>
      </w:r>
      <w:proofErr w:type="gramStart"/>
      <w:r w:rsidR="003A11C2" w:rsidRPr="00AA4C6C">
        <w:rPr>
          <w:rFonts w:ascii="Times New Roman" w:hAnsi="Times New Roman" w:cs="Times New Roman"/>
          <w:sz w:val="24"/>
          <w:szCs w:val="24"/>
        </w:rPr>
        <w:t>.М</w:t>
      </w:r>
      <w:proofErr w:type="gramEnd"/>
      <w:r w:rsidR="003A11C2" w:rsidRPr="00AA4C6C">
        <w:rPr>
          <w:rFonts w:ascii="Times New Roman" w:hAnsi="Times New Roman" w:cs="Times New Roman"/>
          <w:sz w:val="24"/>
          <w:szCs w:val="24"/>
        </w:rPr>
        <w:t>уканова 5/3.</w:t>
      </w:r>
    </w:p>
    <w:p w:rsidR="003A11C2" w:rsidRPr="00AA4C6C" w:rsidRDefault="003A11C2" w:rsidP="003A11C2">
      <w:pPr>
        <w:jc w:val="both"/>
      </w:pPr>
      <w:r w:rsidRPr="00AA4C6C">
        <w:t xml:space="preserve">2) Обеспечить страховку товара,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 при поставке </w:t>
      </w:r>
      <w:r w:rsidR="00EB2979" w:rsidRPr="00AA4C6C">
        <w:t>медицинских изделий</w:t>
      </w:r>
      <w:r w:rsidR="00921496" w:rsidRPr="00AA4C6C">
        <w:t xml:space="preserve"> </w:t>
      </w:r>
      <w:r w:rsidRPr="00AA4C6C">
        <w:t>предоставить  сертификат  установленного образца</w:t>
      </w:r>
      <w:r w:rsidR="00921496" w:rsidRPr="00AA4C6C">
        <w:t>.</w:t>
      </w:r>
    </w:p>
    <w:p w:rsidR="003A11C2" w:rsidRPr="00AA4C6C" w:rsidRDefault="003A11C2" w:rsidP="003A11C2">
      <w:pPr>
        <w:pStyle w:val="a6"/>
        <w:jc w:val="both"/>
        <w:rPr>
          <w:sz w:val="24"/>
          <w:szCs w:val="24"/>
        </w:rPr>
      </w:pPr>
    </w:p>
    <w:p w:rsidR="003A11C2" w:rsidRPr="00AA4C6C" w:rsidRDefault="003A11C2" w:rsidP="003A11C2">
      <w:pPr>
        <w:tabs>
          <w:tab w:val="left" w:pos="1386"/>
        </w:tabs>
      </w:pPr>
      <w:r w:rsidRPr="00AA4C6C">
        <w:t xml:space="preserve">Организатор тендера </w:t>
      </w:r>
    </w:p>
    <w:p w:rsidR="003A11C2" w:rsidRPr="00AA4C6C" w:rsidRDefault="003A11C2" w:rsidP="003A11C2">
      <w:pPr>
        <w:tabs>
          <w:tab w:val="left" w:pos="1170"/>
        </w:tabs>
      </w:pPr>
      <w:r w:rsidRPr="00AA4C6C">
        <w:t>КГП на ПХВ</w:t>
      </w:r>
      <w:proofErr w:type="gramStart"/>
      <w:r w:rsidRPr="00AA4C6C">
        <w:t>"М</w:t>
      </w:r>
      <w:proofErr w:type="gramEnd"/>
      <w:r w:rsidRPr="00AA4C6C">
        <w:t xml:space="preserve">ногопрофильная больница имени </w:t>
      </w:r>
    </w:p>
    <w:p w:rsidR="003A11C2" w:rsidRPr="00AA4C6C" w:rsidRDefault="003A11C2" w:rsidP="003A11C2">
      <w:pPr>
        <w:tabs>
          <w:tab w:val="left" w:pos="1170"/>
        </w:tabs>
      </w:pPr>
      <w:r w:rsidRPr="00AA4C6C">
        <w:t xml:space="preserve">профессора Х.Ж.Макажанова" управления </w:t>
      </w:r>
    </w:p>
    <w:p w:rsidR="003A11C2" w:rsidRPr="00AA4C6C" w:rsidRDefault="003A11C2" w:rsidP="003A11C2">
      <w:pPr>
        <w:tabs>
          <w:tab w:val="left" w:pos="1170"/>
        </w:tabs>
      </w:pPr>
      <w:r w:rsidRPr="00AA4C6C">
        <w:t>здравоохранения Карагандинской области</w:t>
      </w:r>
      <w:r w:rsidR="00EC2AEB" w:rsidRPr="00AA4C6C">
        <w:t xml:space="preserve"> </w:t>
      </w:r>
      <w:r w:rsidR="00AA4C6C">
        <w:t xml:space="preserve">   </w:t>
      </w:r>
    </w:p>
    <w:p w:rsidR="003A11C2" w:rsidRPr="00AA4C6C" w:rsidRDefault="003A11C2" w:rsidP="003A11C2">
      <w:r w:rsidRPr="00AA4C6C">
        <w:t xml:space="preserve">                                                    </w:t>
      </w:r>
      <w:r w:rsidR="00AA4C6C">
        <w:t xml:space="preserve">         </w:t>
      </w:r>
      <w:r w:rsidR="00AA4C6C" w:rsidRPr="00AA4C6C">
        <w:t xml:space="preserve">Директор                                                                        </w:t>
      </w:r>
      <w:r w:rsidR="00AA4C6C">
        <w:t xml:space="preserve">    </w:t>
      </w:r>
      <w:r w:rsidR="00AA4C6C" w:rsidRPr="00AA4C6C">
        <w:t xml:space="preserve"> Курмангалиев Е.Т.</w:t>
      </w:r>
    </w:p>
    <w:p w:rsidR="00CD289A" w:rsidRDefault="00CD289A" w:rsidP="00A408F8">
      <w:pPr>
        <w:ind w:firstLine="567"/>
        <w:jc w:val="both"/>
      </w:pPr>
    </w:p>
    <w:p w:rsidR="00C82B45" w:rsidRDefault="00C82B45" w:rsidP="00A408F8">
      <w:pPr>
        <w:ind w:firstLine="567"/>
        <w:jc w:val="both"/>
      </w:pPr>
    </w:p>
    <w:p w:rsidR="00C82B45" w:rsidRDefault="00C82B45" w:rsidP="00A408F8">
      <w:pPr>
        <w:ind w:firstLine="567"/>
        <w:jc w:val="both"/>
      </w:pPr>
    </w:p>
    <w:p w:rsidR="00C82B45" w:rsidRDefault="00C82B45" w:rsidP="00A408F8">
      <w:pPr>
        <w:ind w:firstLine="567"/>
        <w:jc w:val="both"/>
      </w:pPr>
    </w:p>
    <w:p w:rsidR="00C82B45" w:rsidRPr="005D2265" w:rsidRDefault="00C82B45" w:rsidP="00A408F8">
      <w:pPr>
        <w:ind w:firstLine="567"/>
        <w:jc w:val="both"/>
        <w:rPr>
          <w:sz w:val="26"/>
          <w:szCs w:val="26"/>
        </w:rPr>
      </w:pPr>
    </w:p>
    <w:sectPr w:rsidR="00C82B45" w:rsidRPr="005D2265" w:rsidSect="00146F5F">
      <w:pgSz w:w="16838" w:h="11906" w:orient="landscape"/>
      <w:pgMar w:top="28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04A52"/>
    <w:multiLevelType w:val="hybridMultilevel"/>
    <w:tmpl w:val="75B6356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F660AD"/>
    <w:multiLevelType w:val="hybridMultilevel"/>
    <w:tmpl w:val="479224E4"/>
    <w:lvl w:ilvl="0" w:tplc="CB622270">
      <w:start w:val="1"/>
      <w:numFmt w:val="bullet"/>
      <w:lvlText w:val="•"/>
      <w:lvlJc w:val="left"/>
      <w:pPr>
        <w:tabs>
          <w:tab w:val="num" w:pos="720"/>
        </w:tabs>
        <w:ind w:left="720" w:hanging="360"/>
      </w:pPr>
      <w:rPr>
        <w:rFonts w:ascii="Arial" w:hAnsi="Arial" w:hint="default"/>
      </w:rPr>
    </w:lvl>
    <w:lvl w:ilvl="1" w:tplc="9F60CD9C" w:tentative="1">
      <w:start w:val="1"/>
      <w:numFmt w:val="bullet"/>
      <w:lvlText w:val="•"/>
      <w:lvlJc w:val="left"/>
      <w:pPr>
        <w:tabs>
          <w:tab w:val="num" w:pos="1440"/>
        </w:tabs>
        <w:ind w:left="1440" w:hanging="360"/>
      </w:pPr>
      <w:rPr>
        <w:rFonts w:ascii="Arial" w:hAnsi="Arial" w:hint="default"/>
      </w:rPr>
    </w:lvl>
    <w:lvl w:ilvl="2" w:tplc="7E283FE4" w:tentative="1">
      <w:start w:val="1"/>
      <w:numFmt w:val="bullet"/>
      <w:lvlText w:val="•"/>
      <w:lvlJc w:val="left"/>
      <w:pPr>
        <w:tabs>
          <w:tab w:val="num" w:pos="2160"/>
        </w:tabs>
        <w:ind w:left="2160" w:hanging="360"/>
      </w:pPr>
      <w:rPr>
        <w:rFonts w:ascii="Arial" w:hAnsi="Arial" w:hint="default"/>
      </w:rPr>
    </w:lvl>
    <w:lvl w:ilvl="3" w:tplc="8E1C543E" w:tentative="1">
      <w:start w:val="1"/>
      <w:numFmt w:val="bullet"/>
      <w:lvlText w:val="•"/>
      <w:lvlJc w:val="left"/>
      <w:pPr>
        <w:tabs>
          <w:tab w:val="num" w:pos="2880"/>
        </w:tabs>
        <w:ind w:left="2880" w:hanging="360"/>
      </w:pPr>
      <w:rPr>
        <w:rFonts w:ascii="Arial" w:hAnsi="Arial" w:hint="default"/>
      </w:rPr>
    </w:lvl>
    <w:lvl w:ilvl="4" w:tplc="32EA9EAE" w:tentative="1">
      <w:start w:val="1"/>
      <w:numFmt w:val="bullet"/>
      <w:lvlText w:val="•"/>
      <w:lvlJc w:val="left"/>
      <w:pPr>
        <w:tabs>
          <w:tab w:val="num" w:pos="3600"/>
        </w:tabs>
        <w:ind w:left="3600" w:hanging="360"/>
      </w:pPr>
      <w:rPr>
        <w:rFonts w:ascii="Arial" w:hAnsi="Arial" w:hint="default"/>
      </w:rPr>
    </w:lvl>
    <w:lvl w:ilvl="5" w:tplc="010C92BE" w:tentative="1">
      <w:start w:val="1"/>
      <w:numFmt w:val="bullet"/>
      <w:lvlText w:val="•"/>
      <w:lvlJc w:val="left"/>
      <w:pPr>
        <w:tabs>
          <w:tab w:val="num" w:pos="4320"/>
        </w:tabs>
        <w:ind w:left="4320" w:hanging="360"/>
      </w:pPr>
      <w:rPr>
        <w:rFonts w:ascii="Arial" w:hAnsi="Arial" w:hint="default"/>
      </w:rPr>
    </w:lvl>
    <w:lvl w:ilvl="6" w:tplc="FA0ADBAE" w:tentative="1">
      <w:start w:val="1"/>
      <w:numFmt w:val="bullet"/>
      <w:lvlText w:val="•"/>
      <w:lvlJc w:val="left"/>
      <w:pPr>
        <w:tabs>
          <w:tab w:val="num" w:pos="5040"/>
        </w:tabs>
        <w:ind w:left="5040" w:hanging="360"/>
      </w:pPr>
      <w:rPr>
        <w:rFonts w:ascii="Arial" w:hAnsi="Arial" w:hint="default"/>
      </w:rPr>
    </w:lvl>
    <w:lvl w:ilvl="7" w:tplc="230AC212" w:tentative="1">
      <w:start w:val="1"/>
      <w:numFmt w:val="bullet"/>
      <w:lvlText w:val="•"/>
      <w:lvlJc w:val="left"/>
      <w:pPr>
        <w:tabs>
          <w:tab w:val="num" w:pos="5760"/>
        </w:tabs>
        <w:ind w:left="5760" w:hanging="360"/>
      </w:pPr>
      <w:rPr>
        <w:rFonts w:ascii="Arial" w:hAnsi="Arial" w:hint="default"/>
      </w:rPr>
    </w:lvl>
    <w:lvl w:ilvl="8" w:tplc="B30E9042" w:tentative="1">
      <w:start w:val="1"/>
      <w:numFmt w:val="bullet"/>
      <w:lvlText w:val="•"/>
      <w:lvlJc w:val="left"/>
      <w:pPr>
        <w:tabs>
          <w:tab w:val="num" w:pos="6480"/>
        </w:tabs>
        <w:ind w:left="6480" w:hanging="360"/>
      </w:pPr>
      <w:rPr>
        <w:rFonts w:ascii="Arial" w:hAnsi="Arial" w:hint="default"/>
      </w:rPr>
    </w:lvl>
  </w:abstractNum>
  <w:abstractNum w:abstractNumId="2">
    <w:nsid w:val="22B81BF7"/>
    <w:multiLevelType w:val="hybridMultilevel"/>
    <w:tmpl w:val="15E2C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874A24"/>
    <w:multiLevelType w:val="hybridMultilevel"/>
    <w:tmpl w:val="727A1AFA"/>
    <w:lvl w:ilvl="0" w:tplc="675490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28B33B1"/>
    <w:multiLevelType w:val="hybridMultilevel"/>
    <w:tmpl w:val="941A2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765A1CE5"/>
    <w:multiLevelType w:val="hybridMultilevel"/>
    <w:tmpl w:val="AAD05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05EA8"/>
    <w:rsid w:val="00002D5F"/>
    <w:rsid w:val="00005EA8"/>
    <w:rsid w:val="00007B18"/>
    <w:rsid w:val="0001478D"/>
    <w:rsid w:val="00024B38"/>
    <w:rsid w:val="000307DA"/>
    <w:rsid w:val="00033921"/>
    <w:rsid w:val="0003640E"/>
    <w:rsid w:val="000364FA"/>
    <w:rsid w:val="00037D79"/>
    <w:rsid w:val="00044E4B"/>
    <w:rsid w:val="00046C68"/>
    <w:rsid w:val="000609AF"/>
    <w:rsid w:val="00063DD2"/>
    <w:rsid w:val="00066552"/>
    <w:rsid w:val="00082F47"/>
    <w:rsid w:val="00091FE3"/>
    <w:rsid w:val="000C0C3C"/>
    <w:rsid w:val="000C14AA"/>
    <w:rsid w:val="000C6D3D"/>
    <w:rsid w:val="000D3DA8"/>
    <w:rsid w:val="000E1542"/>
    <w:rsid w:val="00113329"/>
    <w:rsid w:val="001203B6"/>
    <w:rsid w:val="00131751"/>
    <w:rsid w:val="00143FF1"/>
    <w:rsid w:val="00146F5F"/>
    <w:rsid w:val="0015475A"/>
    <w:rsid w:val="0016033A"/>
    <w:rsid w:val="00160A77"/>
    <w:rsid w:val="00161B59"/>
    <w:rsid w:val="00170909"/>
    <w:rsid w:val="00170BCD"/>
    <w:rsid w:val="00171E24"/>
    <w:rsid w:val="00176549"/>
    <w:rsid w:val="00186736"/>
    <w:rsid w:val="001A355B"/>
    <w:rsid w:val="001C259B"/>
    <w:rsid w:val="001C6D46"/>
    <w:rsid w:val="0020507F"/>
    <w:rsid w:val="00212B9C"/>
    <w:rsid w:val="00227053"/>
    <w:rsid w:val="002540A4"/>
    <w:rsid w:val="002706C1"/>
    <w:rsid w:val="002A2C06"/>
    <w:rsid w:val="002A3BF7"/>
    <w:rsid w:val="002A4CF6"/>
    <w:rsid w:val="002C150A"/>
    <w:rsid w:val="002C3B4F"/>
    <w:rsid w:val="002F2353"/>
    <w:rsid w:val="0032642C"/>
    <w:rsid w:val="00333736"/>
    <w:rsid w:val="00342A43"/>
    <w:rsid w:val="00346B5C"/>
    <w:rsid w:val="00353AC5"/>
    <w:rsid w:val="00357DB6"/>
    <w:rsid w:val="00360DF5"/>
    <w:rsid w:val="003868AC"/>
    <w:rsid w:val="00391DC0"/>
    <w:rsid w:val="00392D16"/>
    <w:rsid w:val="00393E05"/>
    <w:rsid w:val="003A11C2"/>
    <w:rsid w:val="003B4D1F"/>
    <w:rsid w:val="003C38A8"/>
    <w:rsid w:val="003D0099"/>
    <w:rsid w:val="003F6A1A"/>
    <w:rsid w:val="004044B3"/>
    <w:rsid w:val="00410815"/>
    <w:rsid w:val="00412B61"/>
    <w:rsid w:val="00424889"/>
    <w:rsid w:val="004374B2"/>
    <w:rsid w:val="00462CBE"/>
    <w:rsid w:val="004642F3"/>
    <w:rsid w:val="004659E3"/>
    <w:rsid w:val="0046746B"/>
    <w:rsid w:val="00470A50"/>
    <w:rsid w:val="00475C5C"/>
    <w:rsid w:val="004776FD"/>
    <w:rsid w:val="0049378E"/>
    <w:rsid w:val="004A17F5"/>
    <w:rsid w:val="004A669F"/>
    <w:rsid w:val="004B035A"/>
    <w:rsid w:val="004C1999"/>
    <w:rsid w:val="004E242A"/>
    <w:rsid w:val="004E2C34"/>
    <w:rsid w:val="004E6703"/>
    <w:rsid w:val="004E6E38"/>
    <w:rsid w:val="004F51A5"/>
    <w:rsid w:val="00501092"/>
    <w:rsid w:val="005043C5"/>
    <w:rsid w:val="005118F4"/>
    <w:rsid w:val="005140E2"/>
    <w:rsid w:val="00520B08"/>
    <w:rsid w:val="005232CB"/>
    <w:rsid w:val="00542585"/>
    <w:rsid w:val="00547AA1"/>
    <w:rsid w:val="005524E1"/>
    <w:rsid w:val="0057368E"/>
    <w:rsid w:val="005857A7"/>
    <w:rsid w:val="005879DA"/>
    <w:rsid w:val="00594964"/>
    <w:rsid w:val="005B2768"/>
    <w:rsid w:val="005B422E"/>
    <w:rsid w:val="005D2265"/>
    <w:rsid w:val="005D3F8F"/>
    <w:rsid w:val="005D6FAA"/>
    <w:rsid w:val="005F239F"/>
    <w:rsid w:val="005F3EA1"/>
    <w:rsid w:val="006030D4"/>
    <w:rsid w:val="00624883"/>
    <w:rsid w:val="00664CDD"/>
    <w:rsid w:val="00665F1E"/>
    <w:rsid w:val="006673DD"/>
    <w:rsid w:val="00677A13"/>
    <w:rsid w:val="00681923"/>
    <w:rsid w:val="0068353C"/>
    <w:rsid w:val="00683C87"/>
    <w:rsid w:val="006949DF"/>
    <w:rsid w:val="006A192B"/>
    <w:rsid w:val="006C1BBD"/>
    <w:rsid w:val="006C3C29"/>
    <w:rsid w:val="006C47C5"/>
    <w:rsid w:val="006C57F1"/>
    <w:rsid w:val="006E03E5"/>
    <w:rsid w:val="006E1859"/>
    <w:rsid w:val="006E2BDA"/>
    <w:rsid w:val="006F1216"/>
    <w:rsid w:val="006F1AED"/>
    <w:rsid w:val="006F4CA4"/>
    <w:rsid w:val="00702C76"/>
    <w:rsid w:val="00717828"/>
    <w:rsid w:val="00724855"/>
    <w:rsid w:val="007261F9"/>
    <w:rsid w:val="00730B30"/>
    <w:rsid w:val="00734F0C"/>
    <w:rsid w:val="00754E6B"/>
    <w:rsid w:val="0076115E"/>
    <w:rsid w:val="00765AC3"/>
    <w:rsid w:val="007773FD"/>
    <w:rsid w:val="0078287A"/>
    <w:rsid w:val="00782A2B"/>
    <w:rsid w:val="007A2CFB"/>
    <w:rsid w:val="007A5C93"/>
    <w:rsid w:val="007E3475"/>
    <w:rsid w:val="007E4B68"/>
    <w:rsid w:val="007F5C19"/>
    <w:rsid w:val="00800E63"/>
    <w:rsid w:val="00805302"/>
    <w:rsid w:val="00805EB9"/>
    <w:rsid w:val="00814034"/>
    <w:rsid w:val="00834EC0"/>
    <w:rsid w:val="008373FC"/>
    <w:rsid w:val="00851569"/>
    <w:rsid w:val="00880C9D"/>
    <w:rsid w:val="00880F91"/>
    <w:rsid w:val="00891948"/>
    <w:rsid w:val="008B2638"/>
    <w:rsid w:val="008C0DE6"/>
    <w:rsid w:val="008C292A"/>
    <w:rsid w:val="008C3E68"/>
    <w:rsid w:val="008C524F"/>
    <w:rsid w:val="008D1833"/>
    <w:rsid w:val="008D2E5C"/>
    <w:rsid w:val="008D59C3"/>
    <w:rsid w:val="008E2CF5"/>
    <w:rsid w:val="008E3342"/>
    <w:rsid w:val="008E6954"/>
    <w:rsid w:val="008F0874"/>
    <w:rsid w:val="008F08EA"/>
    <w:rsid w:val="008F310D"/>
    <w:rsid w:val="009020ED"/>
    <w:rsid w:val="00906F2D"/>
    <w:rsid w:val="00921496"/>
    <w:rsid w:val="00927A5F"/>
    <w:rsid w:val="00936A65"/>
    <w:rsid w:val="009533DE"/>
    <w:rsid w:val="00955B71"/>
    <w:rsid w:val="00961EB1"/>
    <w:rsid w:val="009629E1"/>
    <w:rsid w:val="00965488"/>
    <w:rsid w:val="00977981"/>
    <w:rsid w:val="0098560B"/>
    <w:rsid w:val="009A73A1"/>
    <w:rsid w:val="009B4785"/>
    <w:rsid w:val="009C08BB"/>
    <w:rsid w:val="009C316C"/>
    <w:rsid w:val="009C6FB7"/>
    <w:rsid w:val="009E583D"/>
    <w:rsid w:val="009E59CC"/>
    <w:rsid w:val="009F1FCE"/>
    <w:rsid w:val="009F3BF8"/>
    <w:rsid w:val="00A0056A"/>
    <w:rsid w:val="00A17685"/>
    <w:rsid w:val="00A22217"/>
    <w:rsid w:val="00A36E01"/>
    <w:rsid w:val="00A408F8"/>
    <w:rsid w:val="00A42472"/>
    <w:rsid w:val="00A42625"/>
    <w:rsid w:val="00A436D8"/>
    <w:rsid w:val="00A53F12"/>
    <w:rsid w:val="00A65877"/>
    <w:rsid w:val="00A667CE"/>
    <w:rsid w:val="00A8587A"/>
    <w:rsid w:val="00A87D46"/>
    <w:rsid w:val="00A92B38"/>
    <w:rsid w:val="00AA4C6C"/>
    <w:rsid w:val="00AA6AFD"/>
    <w:rsid w:val="00AC275E"/>
    <w:rsid w:val="00AC341F"/>
    <w:rsid w:val="00AF22BA"/>
    <w:rsid w:val="00B171CA"/>
    <w:rsid w:val="00B260FA"/>
    <w:rsid w:val="00B32DE8"/>
    <w:rsid w:val="00B46D1A"/>
    <w:rsid w:val="00B47FA0"/>
    <w:rsid w:val="00B51BBF"/>
    <w:rsid w:val="00B57CE9"/>
    <w:rsid w:val="00B60E18"/>
    <w:rsid w:val="00B62801"/>
    <w:rsid w:val="00B80787"/>
    <w:rsid w:val="00B86644"/>
    <w:rsid w:val="00B90084"/>
    <w:rsid w:val="00BB1045"/>
    <w:rsid w:val="00BB1399"/>
    <w:rsid w:val="00BB2993"/>
    <w:rsid w:val="00BB4EC5"/>
    <w:rsid w:val="00BC1F74"/>
    <w:rsid w:val="00BD478F"/>
    <w:rsid w:val="00BD5A8D"/>
    <w:rsid w:val="00BF43C2"/>
    <w:rsid w:val="00BF653F"/>
    <w:rsid w:val="00C22DCB"/>
    <w:rsid w:val="00C2344D"/>
    <w:rsid w:val="00C41F07"/>
    <w:rsid w:val="00C45916"/>
    <w:rsid w:val="00C478DB"/>
    <w:rsid w:val="00C52A4D"/>
    <w:rsid w:val="00C53B5D"/>
    <w:rsid w:val="00C66005"/>
    <w:rsid w:val="00C77B72"/>
    <w:rsid w:val="00C82B45"/>
    <w:rsid w:val="00C858CB"/>
    <w:rsid w:val="00C97B16"/>
    <w:rsid w:val="00CA0045"/>
    <w:rsid w:val="00CB01A3"/>
    <w:rsid w:val="00CB01F7"/>
    <w:rsid w:val="00CB1F08"/>
    <w:rsid w:val="00CC20CB"/>
    <w:rsid w:val="00CC5098"/>
    <w:rsid w:val="00CD289A"/>
    <w:rsid w:val="00CD6CF6"/>
    <w:rsid w:val="00CF7052"/>
    <w:rsid w:val="00D0059E"/>
    <w:rsid w:val="00D12A89"/>
    <w:rsid w:val="00D20BB6"/>
    <w:rsid w:val="00D2617A"/>
    <w:rsid w:val="00D3511D"/>
    <w:rsid w:val="00D35A94"/>
    <w:rsid w:val="00D362E7"/>
    <w:rsid w:val="00D40D10"/>
    <w:rsid w:val="00D42DAB"/>
    <w:rsid w:val="00D45099"/>
    <w:rsid w:val="00D540D0"/>
    <w:rsid w:val="00D57BA7"/>
    <w:rsid w:val="00D7009F"/>
    <w:rsid w:val="00D71E5A"/>
    <w:rsid w:val="00D8586A"/>
    <w:rsid w:val="00D87DC7"/>
    <w:rsid w:val="00D9190A"/>
    <w:rsid w:val="00D93CA1"/>
    <w:rsid w:val="00D94BAC"/>
    <w:rsid w:val="00D956A6"/>
    <w:rsid w:val="00DB18D5"/>
    <w:rsid w:val="00DC0070"/>
    <w:rsid w:val="00DC53CF"/>
    <w:rsid w:val="00DC6CCB"/>
    <w:rsid w:val="00DC73C3"/>
    <w:rsid w:val="00DF4082"/>
    <w:rsid w:val="00DF4AA9"/>
    <w:rsid w:val="00DF7B7F"/>
    <w:rsid w:val="00E02C2E"/>
    <w:rsid w:val="00E04B58"/>
    <w:rsid w:val="00E05F21"/>
    <w:rsid w:val="00E06923"/>
    <w:rsid w:val="00E11BA0"/>
    <w:rsid w:val="00E33FD6"/>
    <w:rsid w:val="00E4058E"/>
    <w:rsid w:val="00E54529"/>
    <w:rsid w:val="00E6325E"/>
    <w:rsid w:val="00E634A3"/>
    <w:rsid w:val="00E65155"/>
    <w:rsid w:val="00E758F6"/>
    <w:rsid w:val="00E82353"/>
    <w:rsid w:val="00E907CB"/>
    <w:rsid w:val="00E93E32"/>
    <w:rsid w:val="00E9747F"/>
    <w:rsid w:val="00EB2979"/>
    <w:rsid w:val="00EC2AEB"/>
    <w:rsid w:val="00ED0755"/>
    <w:rsid w:val="00ED1D27"/>
    <w:rsid w:val="00ED7B0D"/>
    <w:rsid w:val="00F01D2B"/>
    <w:rsid w:val="00F17C01"/>
    <w:rsid w:val="00F46A09"/>
    <w:rsid w:val="00F46F01"/>
    <w:rsid w:val="00F55179"/>
    <w:rsid w:val="00F5521B"/>
    <w:rsid w:val="00F825B3"/>
    <w:rsid w:val="00F84B80"/>
    <w:rsid w:val="00F87EA0"/>
    <w:rsid w:val="00F903F7"/>
    <w:rsid w:val="00FA2D45"/>
    <w:rsid w:val="00FC27FA"/>
    <w:rsid w:val="00FC4D56"/>
    <w:rsid w:val="00FC73B5"/>
    <w:rsid w:val="00FC76EE"/>
    <w:rsid w:val="00FD1FCB"/>
    <w:rsid w:val="00FD2227"/>
    <w:rsid w:val="00FD58B6"/>
    <w:rsid w:val="00FD7B0B"/>
    <w:rsid w:val="00FE6749"/>
    <w:rsid w:val="00FF4E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5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005EA8"/>
    <w:pPr>
      <w:spacing w:after="0" w:line="240" w:lineRule="auto"/>
    </w:pPr>
    <w:rPr>
      <w:rFonts w:eastAsiaTheme="minorEastAsia"/>
      <w:lang w:eastAsia="ru-RU"/>
    </w:rPr>
  </w:style>
  <w:style w:type="paragraph" w:styleId="a6">
    <w:name w:val="Body Text"/>
    <w:basedOn w:val="a"/>
    <w:link w:val="a7"/>
    <w:rsid w:val="00683C87"/>
    <w:pPr>
      <w:widowControl w:val="0"/>
      <w:jc w:val="center"/>
    </w:pPr>
    <w:rPr>
      <w:sz w:val="28"/>
      <w:szCs w:val="20"/>
    </w:rPr>
  </w:style>
  <w:style w:type="character" w:customStyle="1" w:styleId="a7">
    <w:name w:val="Основной текст Знак"/>
    <w:basedOn w:val="a0"/>
    <w:link w:val="a6"/>
    <w:rsid w:val="00683C87"/>
    <w:rPr>
      <w:rFonts w:ascii="Times New Roman" w:eastAsia="Times New Roman" w:hAnsi="Times New Roman" w:cs="Times New Roman"/>
      <w:sz w:val="28"/>
      <w:szCs w:val="20"/>
      <w:lang w:eastAsia="ru-RU"/>
    </w:rPr>
  </w:style>
  <w:style w:type="character" w:customStyle="1" w:styleId="FontStyle83">
    <w:name w:val="Font Style83"/>
    <w:rsid w:val="008E6954"/>
    <w:rPr>
      <w:rFonts w:ascii="Times New Roman" w:hAnsi="Times New Roman" w:cs="Times New Roman"/>
      <w:sz w:val="20"/>
      <w:szCs w:val="20"/>
    </w:rPr>
  </w:style>
  <w:style w:type="paragraph" w:styleId="a8">
    <w:name w:val="List Paragraph"/>
    <w:basedOn w:val="a"/>
    <w:uiPriority w:val="34"/>
    <w:qFormat/>
    <w:rsid w:val="00E33FD6"/>
    <w:pPr>
      <w:ind w:left="720"/>
      <w:contextualSpacing/>
    </w:pPr>
  </w:style>
  <w:style w:type="paragraph" w:customStyle="1" w:styleId="1">
    <w:name w:val="Обычный1"/>
    <w:rsid w:val="00227053"/>
    <w:pPr>
      <w:widowControl w:val="0"/>
      <w:spacing w:after="0" w:line="240" w:lineRule="auto"/>
    </w:pPr>
    <w:rPr>
      <w:rFonts w:ascii="Times New Roman" w:eastAsia="Times New Roman" w:hAnsi="Times New Roman" w:cs="Times New Roman"/>
      <w:snapToGrid w:val="0"/>
      <w:szCs w:val="20"/>
      <w:lang w:eastAsia="ru-RU"/>
    </w:rPr>
  </w:style>
  <w:style w:type="paragraph" w:customStyle="1" w:styleId="Iauiue">
    <w:name w:val="Iau?iue"/>
    <w:rsid w:val="00DF4AA9"/>
    <w:pPr>
      <w:widowControl w:val="0"/>
      <w:spacing w:after="0" w:line="240" w:lineRule="auto"/>
    </w:pPr>
    <w:rPr>
      <w:rFonts w:ascii="Times New Roman" w:eastAsia="Times New Roman" w:hAnsi="Times New Roman" w:cs="Times New Roman"/>
      <w:sz w:val="20"/>
      <w:szCs w:val="20"/>
      <w:lang w:eastAsia="ru-RU"/>
    </w:rPr>
  </w:style>
  <w:style w:type="paragraph" w:styleId="a9">
    <w:name w:val="Normal (Web)"/>
    <w:basedOn w:val="a"/>
    <w:uiPriority w:val="99"/>
    <w:rsid w:val="00DF4AA9"/>
    <w:pPr>
      <w:spacing w:before="100" w:beforeAutospacing="1" w:after="100" w:afterAutospacing="1"/>
    </w:pPr>
    <w:rPr>
      <w:rFonts w:ascii="Arial Unicode MS" w:eastAsia="Arial Unicode MS" w:hAnsi="Arial Unicode MS" w:cs="Arial Unicode MS"/>
    </w:rPr>
  </w:style>
  <w:style w:type="character" w:customStyle="1" w:styleId="translation-chunk">
    <w:name w:val="translation-chunk"/>
    <w:basedOn w:val="a0"/>
    <w:rsid w:val="008C0DE6"/>
  </w:style>
  <w:style w:type="character" w:styleId="aa">
    <w:name w:val="Emphasis"/>
    <w:basedOn w:val="a0"/>
    <w:qFormat/>
    <w:rsid w:val="008C0DE6"/>
    <w:rPr>
      <w:i/>
      <w:iCs/>
    </w:rPr>
  </w:style>
  <w:style w:type="character" w:customStyle="1" w:styleId="a5">
    <w:name w:val="Без интервала Знак"/>
    <w:link w:val="a4"/>
    <w:uiPriority w:val="1"/>
    <w:locked/>
    <w:rsid w:val="0076115E"/>
    <w:rPr>
      <w:rFonts w:eastAsiaTheme="minorEastAsia"/>
      <w:lang w:eastAsia="ru-RU"/>
    </w:rPr>
  </w:style>
  <w:style w:type="paragraph" w:customStyle="1" w:styleId="TableParagraph">
    <w:name w:val="Table Paragraph"/>
    <w:basedOn w:val="a"/>
    <w:uiPriority w:val="1"/>
    <w:qFormat/>
    <w:rsid w:val="00D7009F"/>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01339201">
      <w:bodyDiv w:val="1"/>
      <w:marLeft w:val="0"/>
      <w:marRight w:val="0"/>
      <w:marTop w:val="0"/>
      <w:marBottom w:val="0"/>
      <w:divBdr>
        <w:top w:val="none" w:sz="0" w:space="0" w:color="auto"/>
        <w:left w:val="none" w:sz="0" w:space="0" w:color="auto"/>
        <w:bottom w:val="none" w:sz="0" w:space="0" w:color="auto"/>
        <w:right w:val="none" w:sz="0" w:space="0" w:color="auto"/>
      </w:divBdr>
    </w:div>
    <w:div w:id="131795560">
      <w:bodyDiv w:val="1"/>
      <w:marLeft w:val="0"/>
      <w:marRight w:val="0"/>
      <w:marTop w:val="0"/>
      <w:marBottom w:val="0"/>
      <w:divBdr>
        <w:top w:val="none" w:sz="0" w:space="0" w:color="auto"/>
        <w:left w:val="none" w:sz="0" w:space="0" w:color="auto"/>
        <w:bottom w:val="none" w:sz="0" w:space="0" w:color="auto"/>
        <w:right w:val="none" w:sz="0" w:space="0" w:color="auto"/>
      </w:divBdr>
    </w:div>
    <w:div w:id="184712631">
      <w:bodyDiv w:val="1"/>
      <w:marLeft w:val="0"/>
      <w:marRight w:val="0"/>
      <w:marTop w:val="0"/>
      <w:marBottom w:val="0"/>
      <w:divBdr>
        <w:top w:val="none" w:sz="0" w:space="0" w:color="auto"/>
        <w:left w:val="none" w:sz="0" w:space="0" w:color="auto"/>
        <w:bottom w:val="none" w:sz="0" w:space="0" w:color="auto"/>
        <w:right w:val="none" w:sz="0" w:space="0" w:color="auto"/>
      </w:divBdr>
    </w:div>
    <w:div w:id="297495563">
      <w:bodyDiv w:val="1"/>
      <w:marLeft w:val="0"/>
      <w:marRight w:val="0"/>
      <w:marTop w:val="0"/>
      <w:marBottom w:val="0"/>
      <w:divBdr>
        <w:top w:val="none" w:sz="0" w:space="0" w:color="auto"/>
        <w:left w:val="none" w:sz="0" w:space="0" w:color="auto"/>
        <w:bottom w:val="none" w:sz="0" w:space="0" w:color="auto"/>
        <w:right w:val="none" w:sz="0" w:space="0" w:color="auto"/>
      </w:divBdr>
    </w:div>
    <w:div w:id="459034501">
      <w:bodyDiv w:val="1"/>
      <w:marLeft w:val="0"/>
      <w:marRight w:val="0"/>
      <w:marTop w:val="0"/>
      <w:marBottom w:val="0"/>
      <w:divBdr>
        <w:top w:val="none" w:sz="0" w:space="0" w:color="auto"/>
        <w:left w:val="none" w:sz="0" w:space="0" w:color="auto"/>
        <w:bottom w:val="none" w:sz="0" w:space="0" w:color="auto"/>
        <w:right w:val="none" w:sz="0" w:space="0" w:color="auto"/>
      </w:divBdr>
    </w:div>
    <w:div w:id="971716736">
      <w:bodyDiv w:val="1"/>
      <w:marLeft w:val="0"/>
      <w:marRight w:val="0"/>
      <w:marTop w:val="0"/>
      <w:marBottom w:val="0"/>
      <w:divBdr>
        <w:top w:val="none" w:sz="0" w:space="0" w:color="auto"/>
        <w:left w:val="none" w:sz="0" w:space="0" w:color="auto"/>
        <w:bottom w:val="none" w:sz="0" w:space="0" w:color="auto"/>
        <w:right w:val="none" w:sz="0" w:space="0" w:color="auto"/>
      </w:divBdr>
    </w:div>
    <w:div w:id="1173374604">
      <w:bodyDiv w:val="1"/>
      <w:marLeft w:val="0"/>
      <w:marRight w:val="0"/>
      <w:marTop w:val="0"/>
      <w:marBottom w:val="0"/>
      <w:divBdr>
        <w:top w:val="none" w:sz="0" w:space="0" w:color="auto"/>
        <w:left w:val="none" w:sz="0" w:space="0" w:color="auto"/>
        <w:bottom w:val="none" w:sz="0" w:space="0" w:color="auto"/>
        <w:right w:val="none" w:sz="0" w:space="0" w:color="auto"/>
      </w:divBdr>
    </w:div>
    <w:div w:id="1194344538">
      <w:bodyDiv w:val="1"/>
      <w:marLeft w:val="0"/>
      <w:marRight w:val="0"/>
      <w:marTop w:val="0"/>
      <w:marBottom w:val="0"/>
      <w:divBdr>
        <w:top w:val="none" w:sz="0" w:space="0" w:color="auto"/>
        <w:left w:val="none" w:sz="0" w:space="0" w:color="auto"/>
        <w:bottom w:val="none" w:sz="0" w:space="0" w:color="auto"/>
        <w:right w:val="none" w:sz="0" w:space="0" w:color="auto"/>
      </w:divBdr>
    </w:div>
    <w:div w:id="188968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FDEB9-0FAE-4ABB-8BD7-86D02BABB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2894</Words>
  <Characters>16496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79</cp:revision>
  <cp:lastPrinted>2024-04-15T13:38:00Z</cp:lastPrinted>
  <dcterms:created xsi:type="dcterms:W3CDTF">2021-12-27T05:55:00Z</dcterms:created>
  <dcterms:modified xsi:type="dcterms:W3CDTF">2024-04-05T11:54:00Z</dcterms:modified>
</cp:coreProperties>
</file>